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77C" w14:textId="77777777" w:rsidR="00696E91" w:rsidRPr="00A06583" w:rsidRDefault="00696E91" w:rsidP="00696E91">
      <w:pPr>
        <w:spacing w:after="120"/>
        <w:jc w:val="center"/>
        <w:rPr>
          <w:b/>
          <w:sz w:val="44"/>
        </w:rPr>
      </w:pPr>
      <w:r w:rsidRPr="00A06583">
        <w:rPr>
          <w:b/>
          <w:sz w:val="44"/>
        </w:rPr>
        <w:t>ÚZEMNÍ PLÁN LOKET</w:t>
      </w:r>
    </w:p>
    <w:p w14:paraId="2E1F71F3" w14:textId="77777777" w:rsidR="00696E91" w:rsidRPr="00A06583" w:rsidRDefault="00696E91" w:rsidP="00696E91">
      <w:pPr>
        <w:pBdr>
          <w:bottom w:val="single" w:sz="4" w:space="1" w:color="auto"/>
        </w:pBdr>
        <w:jc w:val="center"/>
        <w:rPr>
          <w:b/>
          <w:sz w:val="32"/>
        </w:rPr>
      </w:pPr>
      <w:r w:rsidRPr="00A06583">
        <w:rPr>
          <w:b/>
          <w:sz w:val="32"/>
        </w:rPr>
        <w:t>KOPIE ČÁSTI HLAVNÍHO VÝKRESU</w:t>
      </w:r>
    </w:p>
    <w:p w14:paraId="07635012" w14:textId="77777777" w:rsidR="003B164F" w:rsidRDefault="003B164F"/>
    <w:p w14:paraId="08037F62" w14:textId="7AA17ECE" w:rsidR="00696E91" w:rsidRDefault="002B2D2C" w:rsidP="00696E91">
      <w:pPr>
        <w:jc w:val="center"/>
      </w:pPr>
      <w:r w:rsidRPr="002B2D2C">
        <w:rPr>
          <w:noProof/>
        </w:rPr>
        <w:drawing>
          <wp:inline distT="0" distB="0" distL="0" distR="0" wp14:anchorId="4827BD10" wp14:editId="69DDBCD1">
            <wp:extent cx="4829175" cy="3543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98F7" w14:textId="77777777" w:rsidR="00696E91" w:rsidRDefault="00696E91"/>
    <w:p w14:paraId="280ADE59" w14:textId="77777777" w:rsidR="000202A5" w:rsidRDefault="000202A5" w:rsidP="00696E91">
      <w:pPr>
        <w:jc w:val="center"/>
      </w:pPr>
      <w:r>
        <w:rPr>
          <w:noProof/>
          <w:lang w:eastAsia="cs-CZ"/>
        </w:rPr>
        <w:drawing>
          <wp:inline distT="0" distB="0" distL="0" distR="0" wp14:anchorId="6A72A0A7" wp14:editId="4A8A15DC">
            <wp:extent cx="5759450" cy="500262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0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D306" w14:textId="77777777" w:rsidR="00250AFC" w:rsidRDefault="00250AFC" w:rsidP="00696E91">
      <w:pPr>
        <w:jc w:val="center"/>
      </w:pPr>
    </w:p>
    <w:p w14:paraId="45D41442" w14:textId="4EF81131" w:rsidR="00250AFC" w:rsidRDefault="00250AFC" w:rsidP="002B2D2C"/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4399"/>
        <w:gridCol w:w="4067"/>
      </w:tblGrid>
      <w:tr w:rsidR="002B2D2C" w:rsidRPr="00043917" w14:paraId="5D7DC87B" w14:textId="77777777" w:rsidTr="00A03429">
        <w:trPr>
          <w:trHeight w:val="375"/>
        </w:trPr>
        <w:tc>
          <w:tcPr>
            <w:tcW w:w="404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14:paraId="6F91E65D" w14:textId="77777777" w:rsidR="002B2D2C" w:rsidRPr="00043A96" w:rsidRDefault="002B2D2C" w:rsidP="00A03429">
            <w:pPr>
              <w:pStyle w:val="Zkladntext"/>
              <w:keepNext/>
              <w:spacing w:before="60" w:after="60"/>
              <w:rPr>
                <w:rFonts w:ascii="Calibri" w:hAnsi="Calibri" w:cs="DejaVu Sans"/>
                <w:b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596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AF1DD"/>
            <w:vAlign w:val="bottom"/>
          </w:tcPr>
          <w:p w14:paraId="4B3F7BD0" w14:textId="77777777" w:rsidR="002B2D2C" w:rsidRPr="00043A96" w:rsidRDefault="002B2D2C" w:rsidP="00A03429">
            <w:pPr>
              <w:pStyle w:val="Zkladntext"/>
              <w:keepNext/>
              <w:spacing w:before="60" w:after="60"/>
              <w:rPr>
                <w:rFonts w:ascii="Calibri" w:hAnsi="Calibri" w:cs="DejaVu Sans"/>
                <w:b/>
                <w:kern w:val="2"/>
                <w:sz w:val="28"/>
                <w:szCs w:val="28"/>
                <w:highlight w:val="yellow"/>
              </w:rPr>
            </w:pPr>
            <w:r w:rsidRPr="008E4FBD">
              <w:rPr>
                <w:rFonts w:ascii="Calibri" w:hAnsi="Calibri" w:cs="DejaVu Sans"/>
                <w:b/>
                <w:kern w:val="2"/>
                <w:sz w:val="28"/>
                <w:szCs w:val="28"/>
              </w:rPr>
              <w:t>CHKO</w:t>
            </w:r>
          </w:p>
        </w:tc>
      </w:tr>
      <w:tr w:rsidR="002B2D2C" w:rsidRPr="00043917" w14:paraId="19471772" w14:textId="77777777" w:rsidTr="00A03429">
        <w:trPr>
          <w:cantSplit/>
          <w:trHeight w:val="501"/>
        </w:trPr>
        <w:tc>
          <w:tcPr>
            <w:tcW w:w="5000" w:type="pct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3D81026E" w14:textId="77777777" w:rsidR="002B2D2C" w:rsidRPr="008979A7" w:rsidRDefault="002B2D2C" w:rsidP="00A03429">
            <w:pPr>
              <w:pStyle w:val="odrazkavtabregulacch"/>
              <w:rPr>
                <w:color w:val="00B0F0"/>
              </w:rPr>
            </w:pPr>
            <w:r w:rsidRPr="008E4FBD">
              <w:rPr>
                <w:color w:val="00B0F0"/>
              </w:rPr>
              <w:t xml:space="preserve">Přípustnost využití dle  §18 odst. 5,6 zákona č.183/2006 </w:t>
            </w:r>
            <w:proofErr w:type="spellStart"/>
            <w:r w:rsidRPr="008E4FBD">
              <w:rPr>
                <w:color w:val="00B0F0"/>
              </w:rPr>
              <w:t>Sb</w:t>
            </w:r>
            <w:proofErr w:type="spellEnd"/>
            <w:r w:rsidRPr="008E4FBD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a ostatní podmínky pro specifická území</w:t>
            </w:r>
          </w:p>
        </w:tc>
      </w:tr>
      <w:tr w:rsidR="002B2D2C" w:rsidRPr="00043917" w14:paraId="2FF1A4AE" w14:textId="77777777" w:rsidTr="00A03429">
        <w:trPr>
          <w:cantSplit/>
          <w:trHeight w:val="13219"/>
        </w:trPr>
        <w:tc>
          <w:tcPr>
            <w:tcW w:w="2792" w:type="pct"/>
            <w:gridSpan w:val="2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575B2FF4" w14:textId="77777777" w:rsidR="002B2D2C" w:rsidRPr="004463C0" w:rsidRDefault="002B2D2C" w:rsidP="00A03429">
            <w:pPr>
              <w:pStyle w:val="Calibri11B6-6left"/>
              <w:rPr>
                <w:rFonts w:ascii="Calibri" w:hAnsi="Calibri"/>
                <w:b w:val="0"/>
                <w:kern w:val="2"/>
                <w:sz w:val="20"/>
                <w:u w:val="none"/>
                <w:lang w:val="cs-CZ"/>
              </w:rPr>
            </w:pPr>
            <w:r w:rsidRPr="00043A96">
              <w:rPr>
                <w:rFonts w:ascii="Calibri" w:hAnsi="Calibri"/>
                <w:sz w:val="20"/>
              </w:rPr>
              <w:t>HLAVNÍ VYUŽITÍ:</w:t>
            </w:r>
            <w:r w:rsidRPr="008E4FBD">
              <w:rPr>
                <w:rFonts w:ascii="Calibri" w:hAnsi="Calibri"/>
                <w:b w:val="0"/>
                <w:sz w:val="20"/>
                <w:u w:val="none"/>
              </w:rPr>
              <w:t xml:space="preserve"> Dle využití ploch RZV</w:t>
            </w:r>
            <w:r>
              <w:rPr>
                <w:rFonts w:ascii="Calibri" w:hAnsi="Calibri"/>
                <w:b w:val="0"/>
                <w:sz w:val="20"/>
                <w:u w:val="none"/>
                <w:lang w:val="cs-CZ"/>
              </w:rPr>
              <w:t>, pokud není dále omezeno</w:t>
            </w:r>
          </w:p>
          <w:p w14:paraId="604B7EAD" w14:textId="77777777" w:rsidR="002B2D2C" w:rsidRPr="00EE3527" w:rsidRDefault="002B2D2C" w:rsidP="00A03429">
            <w:pPr>
              <w:pStyle w:val="Calibri11B6-6left"/>
              <w:rPr>
                <w:rFonts w:ascii="Calibri" w:hAnsi="Calibri"/>
                <w:b w:val="0"/>
                <w:kern w:val="2"/>
                <w:sz w:val="20"/>
                <w:u w:val="none"/>
                <w:lang w:val="cs-CZ"/>
              </w:rPr>
            </w:pPr>
            <w:r w:rsidRPr="00043A96">
              <w:rPr>
                <w:rFonts w:ascii="Calibri" w:hAnsi="Calibri"/>
                <w:sz w:val="20"/>
              </w:rPr>
              <w:t>PŘÍPUSTNÉ VYUŽITÍ:</w:t>
            </w:r>
            <w:r w:rsidRPr="008E4FBD">
              <w:rPr>
                <w:rFonts w:ascii="Calibri" w:hAnsi="Calibri"/>
                <w:b w:val="0"/>
                <w:sz w:val="20"/>
                <w:u w:val="none"/>
              </w:rPr>
              <w:t xml:space="preserve"> Dle využití ploch RZV</w:t>
            </w:r>
            <w:r>
              <w:rPr>
                <w:rFonts w:ascii="Calibri" w:hAnsi="Calibri"/>
                <w:b w:val="0"/>
                <w:sz w:val="20"/>
                <w:u w:val="none"/>
                <w:lang w:val="cs-CZ"/>
              </w:rPr>
              <w:t>, pokud není dále omezeno</w:t>
            </w:r>
          </w:p>
          <w:p w14:paraId="4B47A749" w14:textId="77777777" w:rsidR="002B2D2C" w:rsidRDefault="002B2D2C" w:rsidP="00A03429">
            <w:pPr>
              <w:pStyle w:val="Calibri11B6-6left"/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PODMÍNĚNĚ</w:t>
            </w:r>
            <w:r w:rsidRPr="00043A96">
              <w:rPr>
                <w:rFonts w:ascii="Calibri" w:hAnsi="Calibri"/>
                <w:sz w:val="20"/>
              </w:rPr>
              <w:t xml:space="preserve"> PŘÍPUSTNÉ VYUŽITÍ:</w:t>
            </w:r>
          </w:p>
          <w:p w14:paraId="16E97FB4" w14:textId="77777777" w:rsidR="002B2D2C" w:rsidRPr="00BA2EDE" w:rsidRDefault="002B2D2C" w:rsidP="00A03429">
            <w:pPr>
              <w:pStyle w:val="odrazkavtabregulacch"/>
              <w:tabs>
                <w:tab w:val="left" w:pos="425"/>
              </w:tabs>
              <w:spacing w:after="60"/>
            </w:pPr>
            <w:r>
              <w:t>Rozhledny a vyhlídky za podmínek lokalizace pouze na plochách vymezených v hlavním výkresu a v max. rozsahu do 200m2 záboru</w:t>
            </w:r>
          </w:p>
          <w:p w14:paraId="16D4CA40" w14:textId="77777777" w:rsidR="002B2D2C" w:rsidRPr="008979A7" w:rsidRDefault="002B2D2C" w:rsidP="00A03429">
            <w:pPr>
              <w:pStyle w:val="odrazkavtabregulacch"/>
              <w:tabs>
                <w:tab w:val="left" w:pos="425"/>
              </w:tabs>
              <w:spacing w:after="60"/>
            </w:pPr>
            <w:r>
              <w:rPr>
                <w:lang w:val="cs-CZ"/>
              </w:rPr>
              <w:t>Nadzemní vedení VVN a ZVN jen v souladu se ZÚR KK</w:t>
            </w:r>
          </w:p>
          <w:p w14:paraId="7C5FB304" w14:textId="77777777" w:rsidR="002B2D2C" w:rsidRPr="009A3A87" w:rsidRDefault="002B2D2C" w:rsidP="00A03429">
            <w:pPr>
              <w:pStyle w:val="odrazkavtabregulacch"/>
              <w:tabs>
                <w:tab w:val="left" w:pos="425"/>
              </w:tabs>
              <w:spacing w:after="60"/>
            </w:pPr>
            <w:r w:rsidRPr="00C60E7A">
              <w:t>Vycházkové okružní cesty okolo města s vyhlídkami -  část v CHKO i NATURA – podmínkou trasování nových úseků pěších cest v území</w:t>
            </w:r>
            <w:r w:rsidRPr="00C60E7A">
              <w:rPr>
                <w:lang w:val="cs-CZ"/>
              </w:rPr>
              <w:t xml:space="preserve"> je</w:t>
            </w:r>
            <w:r w:rsidRPr="00C60E7A">
              <w:t>, že budou nezpevněné a budou procházet liniemi mimo evidovaná hnízdiště ptáků, resp. že budou trasovány v souladu s požadavky orgánů ochrany přírody</w:t>
            </w:r>
            <w:r>
              <w:rPr>
                <w:lang w:val="cs-CZ"/>
              </w:rPr>
              <w:t>.</w:t>
            </w:r>
          </w:p>
          <w:p w14:paraId="7E63A260" w14:textId="77777777" w:rsidR="002B2D2C" w:rsidRPr="009A3A87" w:rsidRDefault="002B2D2C" w:rsidP="00A03429">
            <w:pPr>
              <w:pStyle w:val="odrazkavtabregulacch"/>
              <w:tabs>
                <w:tab w:val="left" w:pos="425"/>
              </w:tabs>
              <w:spacing w:after="60"/>
            </w:pPr>
            <w:r w:rsidRPr="009A3A87">
              <w:rPr>
                <w:lang w:val="cs-CZ"/>
              </w:rPr>
              <w:t>Ostatní pěší, turistické a cyklistické trasy ostatní jsou podmíněny trasováním po stávajících účelových cestách a vždy v souladu s požadavky orgánů ochrany přírody.</w:t>
            </w:r>
          </w:p>
          <w:p w14:paraId="4F593BE1" w14:textId="77777777" w:rsidR="002B2D2C" w:rsidRPr="009A3A87" w:rsidRDefault="002B2D2C" w:rsidP="00A03429">
            <w:pPr>
              <w:pStyle w:val="odrazkavtabregulacch"/>
              <w:tabs>
                <w:tab w:val="left" w:pos="425"/>
              </w:tabs>
              <w:spacing w:after="60"/>
            </w:pPr>
            <w:r>
              <w:rPr>
                <w:lang w:val="cs-CZ"/>
              </w:rPr>
              <w:t>Parkování návštěvníků jen na plochách vymezených pro dopravu a parkování.</w:t>
            </w:r>
          </w:p>
          <w:p w14:paraId="2D5AFC15" w14:textId="77777777" w:rsidR="002B2D2C" w:rsidRPr="00043A96" w:rsidRDefault="002B2D2C" w:rsidP="00A03429">
            <w:pPr>
              <w:pStyle w:val="Calibri11B6-6left"/>
              <w:keepNext/>
              <w:keepLines/>
              <w:rPr>
                <w:rFonts w:ascii="Calibri" w:hAnsi="Calibri"/>
                <w:sz w:val="20"/>
              </w:rPr>
            </w:pPr>
            <w:r w:rsidRPr="00043A96">
              <w:rPr>
                <w:rFonts w:ascii="Calibri" w:hAnsi="Calibri"/>
                <w:sz w:val="20"/>
              </w:rPr>
              <w:t xml:space="preserve">NEPŘÍPUSTNÉ VYUŽITÍ: </w:t>
            </w:r>
          </w:p>
          <w:p w14:paraId="16858733" w14:textId="77777777" w:rsidR="002B2D2C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p</w:t>
            </w:r>
            <w:proofErr w:type="spellStart"/>
            <w:r>
              <w:rPr>
                <w:kern w:val="2"/>
              </w:rPr>
              <w:t>ozemní</w:t>
            </w:r>
            <w:proofErr w:type="spellEnd"/>
            <w:r>
              <w:rPr>
                <w:kern w:val="2"/>
              </w:rPr>
              <w:t xml:space="preserve"> vedení rozvodu tepla a plynu, produktovodů</w:t>
            </w:r>
          </w:p>
          <w:p w14:paraId="1BA073A4" w14:textId="77777777" w:rsidR="002B2D2C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v</w:t>
            </w:r>
            <w:proofErr w:type="spellStart"/>
            <w:r>
              <w:rPr>
                <w:kern w:val="2"/>
              </w:rPr>
              <w:t>eškerá</w:t>
            </w:r>
            <w:proofErr w:type="spellEnd"/>
            <w:r>
              <w:rPr>
                <w:kern w:val="2"/>
              </w:rPr>
              <w:t xml:space="preserve"> těžba nerostných surovin</w:t>
            </w:r>
          </w:p>
          <w:p w14:paraId="75811252" w14:textId="77777777" w:rsidR="002B2D2C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o</w:t>
            </w:r>
            <w:proofErr w:type="spellStart"/>
            <w:r>
              <w:rPr>
                <w:kern w:val="2"/>
              </w:rPr>
              <w:t>bjemné</w:t>
            </w:r>
            <w:proofErr w:type="spellEnd"/>
            <w:r>
              <w:rPr>
                <w:kern w:val="2"/>
              </w:rPr>
              <w:t xml:space="preserve"> stavby – např.</w:t>
            </w:r>
            <w:r>
              <w:rPr>
                <w:kern w:val="2"/>
                <w:lang w:val="cs-CZ"/>
              </w:rPr>
              <w:t xml:space="preserve"> </w:t>
            </w:r>
            <w:r>
              <w:rPr>
                <w:kern w:val="2"/>
              </w:rPr>
              <w:t xml:space="preserve">zemědělské areály a farmy </w:t>
            </w:r>
            <w:proofErr w:type="gramStart"/>
            <w:r>
              <w:rPr>
                <w:kern w:val="2"/>
              </w:rPr>
              <w:t>-  nad</w:t>
            </w:r>
            <w:proofErr w:type="gramEnd"/>
            <w:r>
              <w:rPr>
                <w:kern w:val="2"/>
              </w:rPr>
              <w:t xml:space="preserve"> rozsah 2000m2</w:t>
            </w:r>
            <w:r>
              <w:rPr>
                <w:kern w:val="2"/>
                <w:lang w:val="cs-CZ"/>
              </w:rPr>
              <w:t xml:space="preserve">  s výjimkou plochy VL při ulici Tovární</w:t>
            </w:r>
          </w:p>
          <w:p w14:paraId="73A8D962" w14:textId="77777777" w:rsidR="002B2D2C" w:rsidRPr="006874DF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v</w:t>
            </w:r>
            <w:proofErr w:type="spellStart"/>
            <w:r>
              <w:rPr>
                <w:kern w:val="2"/>
              </w:rPr>
              <w:t>ýškové</w:t>
            </w:r>
            <w:proofErr w:type="spellEnd"/>
            <w:r>
              <w:rPr>
                <w:kern w:val="2"/>
              </w:rPr>
              <w:t xml:space="preserve"> stavby technologické všeho druhu</w:t>
            </w:r>
          </w:p>
          <w:p w14:paraId="2FA87FB6" w14:textId="77777777" w:rsidR="002B2D2C" w:rsidRPr="00A7200A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protihlukové stěny, fotovoltaické parky a větrné elektrárny</w:t>
            </w:r>
          </w:p>
          <w:p w14:paraId="6E382D60" w14:textId="77777777" w:rsidR="002B2D2C" w:rsidRPr="00E9664E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 xml:space="preserve">autokempy, cyklostezky </w:t>
            </w:r>
          </w:p>
          <w:p w14:paraId="7C31A7EB" w14:textId="77777777" w:rsidR="002B2D2C" w:rsidRPr="00684A83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motoristické sporty vč. motokrosu</w:t>
            </w:r>
          </w:p>
          <w:p w14:paraId="1803DFE1" w14:textId="77777777" w:rsidR="002B2D2C" w:rsidRPr="006D12A0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v plochách SV vyloučena možnost umístění řadových domů</w:t>
            </w:r>
          </w:p>
          <w:p w14:paraId="67B077CE" w14:textId="77777777" w:rsidR="002B2D2C" w:rsidRPr="006D12A0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bude v plochách ZV vyloučeno parkování na terénu v době sezónních kulturních a sportovních akcí</w:t>
            </w:r>
          </w:p>
          <w:p w14:paraId="77F0F518" w14:textId="77777777" w:rsidR="002B2D2C" w:rsidRPr="00053B23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pro plochy ZP a NL umisťování takových technických opatření a staveb v nezastavěném území (dle §18, odst. 5 SZ), které zlepšují podmínky jeho využití pro účely rekreace a cestovního ruchu, např. hygienická zařízení, ekologická a informační centra a stavby, které s nimi bezprostředně souvisejí.</w:t>
            </w:r>
          </w:p>
          <w:p w14:paraId="71F7A30F" w14:textId="77777777" w:rsidR="002B2D2C" w:rsidRPr="00053B23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 xml:space="preserve">bude v plochách ZP vyloučeno plošné umístění záměrů staveb, zařízení a jiných opatření podle §18, odst.5 SZ, vyjma staveb, zařízení a jiných opatření pro ochranu přírody a krajiny, pro snižování </w:t>
            </w:r>
            <w:proofErr w:type="gramStart"/>
            <w:r>
              <w:rPr>
                <w:kern w:val="2"/>
                <w:lang w:val="cs-CZ"/>
              </w:rPr>
              <w:t>nebezpečí  ekologických</w:t>
            </w:r>
            <w:proofErr w:type="gramEnd"/>
            <w:r>
              <w:rPr>
                <w:kern w:val="2"/>
                <w:lang w:val="cs-CZ"/>
              </w:rPr>
              <w:t xml:space="preserve"> a přírodních katastrof a pro odstraňování jejich důsledků</w:t>
            </w:r>
          </w:p>
          <w:p w14:paraId="443774B4" w14:textId="77777777" w:rsidR="002B2D2C" w:rsidRPr="00053B23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nebude umožněno v plochách NL umisťování hygienických zařízení, ekologických a informačních center</w:t>
            </w:r>
          </w:p>
          <w:p w14:paraId="1E84F9C8" w14:textId="77777777" w:rsidR="002B2D2C" w:rsidRPr="00521503" w:rsidRDefault="002B2D2C" w:rsidP="00A03429">
            <w:pPr>
              <w:pStyle w:val="odrazkavtabregulacch"/>
              <w:rPr>
                <w:kern w:val="2"/>
              </w:rPr>
            </w:pPr>
            <w:r>
              <w:rPr>
                <w:kern w:val="2"/>
                <w:lang w:val="cs-CZ"/>
              </w:rPr>
              <w:t>nebude možné využití pozemků v plochách ZP jako orná půda</w:t>
            </w:r>
          </w:p>
          <w:p w14:paraId="6E6F1FB5" w14:textId="77777777" w:rsidR="002B2D2C" w:rsidRDefault="002B2D2C" w:rsidP="00A03429">
            <w:pPr>
              <w:pStyle w:val="odrazkavtabregulacch"/>
              <w:numPr>
                <w:ilvl w:val="0"/>
                <w:numId w:val="0"/>
              </w:numPr>
              <w:ind w:left="340"/>
              <w:rPr>
                <w:kern w:val="2"/>
                <w:lang w:val="cs-CZ"/>
              </w:rPr>
            </w:pPr>
          </w:p>
          <w:p w14:paraId="3820497B" w14:textId="77777777" w:rsidR="002B2D2C" w:rsidRPr="002D2E43" w:rsidRDefault="002B2D2C" w:rsidP="00A03429">
            <w:pPr>
              <w:pStyle w:val="odrazkavtabregulacch"/>
              <w:numPr>
                <w:ilvl w:val="0"/>
                <w:numId w:val="0"/>
              </w:numPr>
              <w:ind w:left="340"/>
              <w:rPr>
                <w:kern w:val="2"/>
                <w:lang w:val="cs-CZ"/>
              </w:rPr>
            </w:pPr>
          </w:p>
        </w:tc>
        <w:tc>
          <w:tcPr>
            <w:tcW w:w="2208" w:type="pct"/>
            <w:tcBorders>
              <w:top w:val="nil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14:paraId="49AFCEB9" w14:textId="77777777" w:rsidR="002B2D2C" w:rsidRPr="00043A96" w:rsidRDefault="002B2D2C" w:rsidP="00A03429">
            <w:pPr>
              <w:pStyle w:val="Calibri11B6-6left"/>
              <w:rPr>
                <w:rFonts w:ascii="Calibri" w:hAnsi="Calibri"/>
                <w:kern w:val="2"/>
                <w:sz w:val="20"/>
              </w:rPr>
            </w:pPr>
            <w:r w:rsidRPr="00043A96">
              <w:rPr>
                <w:rFonts w:ascii="Calibri" w:hAnsi="Calibri"/>
                <w:sz w:val="20"/>
              </w:rPr>
              <w:t>PODMÍNKY PROSTOROVÉHO USPOŘÁDÁNÍ</w:t>
            </w:r>
          </w:p>
          <w:p w14:paraId="789A5D47" w14:textId="77777777" w:rsidR="002B2D2C" w:rsidRDefault="002B2D2C" w:rsidP="00A03429">
            <w:pPr>
              <w:pStyle w:val="CAlibri113-3"/>
              <w:spacing w:after="0"/>
              <w:rPr>
                <w:lang w:val="cs-CZ"/>
              </w:rPr>
            </w:pPr>
            <w:r>
              <w:rPr>
                <w:lang w:val="cs-CZ"/>
              </w:rPr>
              <w:t>Případné z</w:t>
            </w:r>
            <w:proofErr w:type="spellStart"/>
            <w:r w:rsidRPr="00620268">
              <w:t>emědělské</w:t>
            </w:r>
            <w:proofErr w:type="spellEnd"/>
            <w:r w:rsidRPr="00620268">
              <w:t xml:space="preserve">, lesnické stavby a stavby pro cestovní ruch </w:t>
            </w:r>
            <w:r>
              <w:rPr>
                <w:lang w:val="cs-CZ"/>
              </w:rPr>
              <w:t xml:space="preserve">budou </w:t>
            </w:r>
            <w:r w:rsidRPr="00620268">
              <w:t xml:space="preserve">do max. rozsahu zastavěné plochy jedné </w:t>
            </w:r>
            <w:proofErr w:type="gramStart"/>
            <w:r w:rsidRPr="00620268">
              <w:t>stavby  200</w:t>
            </w:r>
            <w:proofErr w:type="gramEnd"/>
            <w:r w:rsidRPr="00620268">
              <w:t xml:space="preserve"> m</w:t>
            </w:r>
            <w:r w:rsidRPr="00620268">
              <w:rPr>
                <w:vertAlign w:val="superscript"/>
              </w:rPr>
              <w:t>2</w:t>
            </w:r>
            <w:r>
              <w:rPr>
                <w:lang w:val="cs-CZ"/>
              </w:rPr>
              <w:t xml:space="preserve">  a dále</w:t>
            </w:r>
          </w:p>
          <w:p w14:paraId="54F97756" w14:textId="77777777" w:rsidR="002B2D2C" w:rsidRDefault="002B2D2C" w:rsidP="00A03429">
            <w:pPr>
              <w:pStyle w:val="CAlibri113-3"/>
              <w:rPr>
                <w:lang w:val="cs-CZ"/>
              </w:rPr>
            </w:pPr>
            <w:r>
              <w:rPr>
                <w:lang w:val="cs-CZ"/>
              </w:rPr>
              <w:t xml:space="preserve">pouze mimo I. zónu CHKO, biocentra ÚSES, MZCHLÚ, EVL a </w:t>
            </w:r>
            <w:proofErr w:type="spellStart"/>
            <w:r>
              <w:rPr>
                <w:lang w:val="cs-CZ"/>
              </w:rPr>
              <w:t>cennébiotopy</w:t>
            </w:r>
            <w:proofErr w:type="spellEnd"/>
            <w:r>
              <w:rPr>
                <w:lang w:val="cs-CZ"/>
              </w:rPr>
              <w:t>.</w:t>
            </w:r>
          </w:p>
          <w:p w14:paraId="0163F28A" w14:textId="77777777" w:rsidR="002B2D2C" w:rsidRDefault="002B2D2C" w:rsidP="00A03429">
            <w:pPr>
              <w:pStyle w:val="CAlibri113-3"/>
              <w:rPr>
                <w:lang w:val="cs-CZ"/>
              </w:rPr>
            </w:pPr>
            <w:r>
              <w:rPr>
                <w:lang w:val="cs-CZ"/>
              </w:rPr>
              <w:t>Zákaz vedení nových a ve skutečnosti neexistujících cest přes lokální biocentra.</w:t>
            </w:r>
          </w:p>
          <w:p w14:paraId="725C58DE" w14:textId="77777777" w:rsidR="002B2D2C" w:rsidRDefault="002B2D2C" w:rsidP="00A03429">
            <w:pPr>
              <w:pStyle w:val="CAlibri113-3"/>
              <w:rPr>
                <w:lang w:val="cs-CZ"/>
              </w:rPr>
            </w:pPr>
            <w:r>
              <w:rPr>
                <w:lang w:val="cs-CZ"/>
              </w:rPr>
              <w:t xml:space="preserve">Ve </w:t>
            </w:r>
            <w:proofErr w:type="spellStart"/>
            <w:proofErr w:type="gramStart"/>
            <w:r>
              <w:rPr>
                <w:lang w:val="cs-CZ"/>
              </w:rPr>
              <w:t>II.zóně</w:t>
            </w:r>
            <w:proofErr w:type="spellEnd"/>
            <w:proofErr w:type="gramEnd"/>
            <w:r>
              <w:rPr>
                <w:lang w:val="cs-CZ"/>
              </w:rPr>
              <w:t xml:space="preserve"> CHKO je ze zákona ((§26, odst.3, </w:t>
            </w:r>
            <w:proofErr w:type="spellStart"/>
            <w:r>
              <w:rPr>
                <w:lang w:val="cs-CZ"/>
              </w:rPr>
              <w:t>písm.a</w:t>
            </w:r>
            <w:proofErr w:type="spellEnd"/>
            <w:r>
              <w:rPr>
                <w:lang w:val="cs-CZ"/>
              </w:rPr>
              <w:t>) zákona  o ochraně přírody a krajiny)  zákaz hospodařit na pozemcích mimo zastavěné území způsobem vyžadujícím intenzivní technologie, zejména prostředky a činnosti, které mohou způsobit podstatné změny v biologické rozmanitosti, struktuře a funkci ekosystémů anebo nevratné poškozovat půdní povrch, používat biocidy, měnit vodní režim či provádět terénní úpravy značného rozsahu.</w:t>
            </w:r>
          </w:p>
          <w:p w14:paraId="5BCA3A74" w14:textId="77777777" w:rsidR="002B2D2C" w:rsidRPr="00D74AC8" w:rsidRDefault="002B2D2C" w:rsidP="00A03429">
            <w:pPr>
              <w:pStyle w:val="CAlibri113-3"/>
              <w:rPr>
                <w:lang w:val="cs-CZ"/>
              </w:rPr>
            </w:pPr>
            <w:r w:rsidRPr="0067795E">
              <w:rPr>
                <w:rFonts w:cs="Calibri"/>
                <w:color w:val="00B0F0"/>
              </w:rPr>
              <w:t xml:space="preserve">Všechny záměry stavebního charakteru podléhají rozhodnutí o výjimce ze zákazů dle § 26 </w:t>
            </w:r>
            <w:r>
              <w:rPr>
                <w:rFonts w:cs="Calibri"/>
                <w:color w:val="00B0F0"/>
                <w:lang w:val="cs-CZ"/>
              </w:rPr>
              <w:t xml:space="preserve">a </w:t>
            </w:r>
            <w:r w:rsidRPr="0067795E">
              <w:rPr>
                <w:rFonts w:cs="Calibri"/>
                <w:color w:val="00B0F0"/>
              </w:rPr>
              <w:t>souhlasu dle § 12 odst. 2 zákona</w:t>
            </w:r>
            <w:r>
              <w:rPr>
                <w:rFonts w:cs="Calibri"/>
                <w:color w:val="00B0F0"/>
                <w:lang w:val="cs-CZ"/>
              </w:rPr>
              <w:t xml:space="preserve"> o ochraně přírody a krajiny (</w:t>
            </w:r>
            <w:r w:rsidRPr="0067795E">
              <w:rPr>
                <w:rFonts w:cs="Calibri"/>
                <w:color w:val="00B0F0"/>
              </w:rPr>
              <w:t>krajinn</w:t>
            </w:r>
            <w:r>
              <w:rPr>
                <w:rFonts w:cs="Calibri"/>
                <w:color w:val="00B0F0"/>
                <w:lang w:val="cs-CZ"/>
              </w:rPr>
              <w:t>ý</w:t>
            </w:r>
            <w:r w:rsidRPr="0067795E">
              <w:rPr>
                <w:rFonts w:cs="Calibri"/>
                <w:color w:val="00B0F0"/>
              </w:rPr>
              <w:t xml:space="preserve"> ráz)</w:t>
            </w:r>
            <w:r>
              <w:rPr>
                <w:rFonts w:cs="Calibri"/>
                <w:color w:val="00B0F0"/>
                <w:lang w:val="cs-CZ"/>
              </w:rPr>
              <w:t>.</w:t>
            </w:r>
          </w:p>
          <w:p w14:paraId="7831589E" w14:textId="77777777" w:rsidR="002B2D2C" w:rsidRPr="00A7200A" w:rsidRDefault="002B2D2C" w:rsidP="00A03429">
            <w:pPr>
              <w:pStyle w:val="odrazkavtabregulacch"/>
            </w:pPr>
            <w:r w:rsidRPr="00D20256">
              <w:t>Umisťov</w:t>
            </w:r>
            <w:r>
              <w:t xml:space="preserve">ání fotovoltaických </w:t>
            </w:r>
            <w:r>
              <w:rPr>
                <w:lang w:val="cs-CZ"/>
              </w:rPr>
              <w:t>kolektorů</w:t>
            </w:r>
            <w:r w:rsidRPr="00D20256">
              <w:t xml:space="preserve"> </w:t>
            </w:r>
            <w:r>
              <w:rPr>
                <w:lang w:val="cs-CZ"/>
              </w:rPr>
              <w:t>pouze na stavby</w:t>
            </w:r>
            <w:r w:rsidRPr="00D20256">
              <w:t xml:space="preserve"> </w:t>
            </w:r>
          </w:p>
          <w:p w14:paraId="1821957E" w14:textId="77777777" w:rsidR="002B2D2C" w:rsidRPr="004E33CC" w:rsidRDefault="002B2D2C" w:rsidP="00A03429">
            <w:pPr>
              <w:pStyle w:val="odrazkavtabregulacch"/>
            </w:pPr>
            <w:r>
              <w:rPr>
                <w:lang w:val="cs-CZ"/>
              </w:rPr>
              <w:t>Vyloučeny stavby vybočující nad měřítko obytných objektů na území sídla v dané lokalitě</w:t>
            </w:r>
          </w:p>
          <w:p w14:paraId="5B70D26C" w14:textId="77777777" w:rsidR="002B2D2C" w:rsidRPr="004E33CC" w:rsidRDefault="002B2D2C" w:rsidP="00A03429">
            <w:pPr>
              <w:pStyle w:val="odrazkavtabregulacch"/>
            </w:pPr>
            <w:r>
              <w:rPr>
                <w:lang w:val="cs-CZ"/>
              </w:rPr>
              <w:t>Stavby budou přizpůsobeny charakteru okolní zástavby</w:t>
            </w:r>
          </w:p>
          <w:p w14:paraId="1245564C" w14:textId="77777777" w:rsidR="002B2D2C" w:rsidRPr="00684A83" w:rsidRDefault="002B2D2C" w:rsidP="00A03429">
            <w:pPr>
              <w:pStyle w:val="odrazkavtabregulacch"/>
            </w:pPr>
            <w:r>
              <w:rPr>
                <w:lang w:val="cs-CZ"/>
              </w:rPr>
              <w:t>Max.</w:t>
            </w:r>
            <w:r w:rsidRPr="00684A83">
              <w:rPr>
                <w:lang w:val="cs-CZ"/>
              </w:rPr>
              <w:t xml:space="preserve"> podlažnost u všech využití: 2 + P</w:t>
            </w:r>
            <w:r>
              <w:rPr>
                <w:lang w:val="cs-CZ"/>
              </w:rPr>
              <w:t xml:space="preserve"> s výjimkou limitu max. </w:t>
            </w:r>
            <w:proofErr w:type="gramStart"/>
            <w:r>
              <w:rPr>
                <w:lang w:val="cs-CZ"/>
              </w:rPr>
              <w:t>podlažnosti  u</w:t>
            </w:r>
            <w:proofErr w:type="gramEnd"/>
            <w:r>
              <w:rPr>
                <w:lang w:val="cs-CZ"/>
              </w:rPr>
              <w:t xml:space="preserve"> ploch SC, SM, VL a VD, kde platí max. podlažnost dle karet PRZV</w:t>
            </w:r>
          </w:p>
          <w:p w14:paraId="090C6C04" w14:textId="77777777" w:rsidR="002B2D2C" w:rsidRPr="00D20256" w:rsidRDefault="002B2D2C" w:rsidP="00A03429">
            <w:pPr>
              <w:pStyle w:val="odrazkavtabregulacch"/>
              <w:numPr>
                <w:ilvl w:val="0"/>
                <w:numId w:val="0"/>
              </w:numPr>
              <w:ind w:left="340"/>
            </w:pPr>
            <w:r w:rsidRPr="00A90F24">
              <w:rPr>
                <w:lang w:val="cs-CZ"/>
              </w:rPr>
              <w:t xml:space="preserve">Min. podlažnost </w:t>
            </w:r>
            <w:r w:rsidRPr="00684A83">
              <w:rPr>
                <w:lang w:val="cs-CZ"/>
              </w:rPr>
              <w:t>u všech využití</w:t>
            </w:r>
            <w:r w:rsidRPr="00A90F24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u </w:t>
            </w:r>
            <w:r w:rsidRPr="00A90F24">
              <w:rPr>
                <w:lang w:val="cs-CZ"/>
              </w:rPr>
              <w:t xml:space="preserve">staveb hlavních: 1+ </w:t>
            </w:r>
            <w:proofErr w:type="spellStart"/>
            <w:r w:rsidRPr="00A90F24">
              <w:rPr>
                <w:lang w:val="cs-CZ"/>
              </w:rPr>
              <w:t>P</w:t>
            </w:r>
            <w:r>
              <w:rPr>
                <w:lang w:val="cs-CZ"/>
              </w:rPr>
              <w:t>u</w:t>
            </w:r>
            <w:proofErr w:type="spellEnd"/>
            <w:r>
              <w:rPr>
                <w:lang w:val="cs-CZ"/>
              </w:rPr>
              <w:t xml:space="preserve"> využití SM také 1+</w:t>
            </w:r>
            <w:proofErr w:type="gramStart"/>
            <w:r>
              <w:rPr>
                <w:lang w:val="cs-CZ"/>
              </w:rPr>
              <w:t>U,řádání</w:t>
            </w:r>
            <w:proofErr w:type="gramEnd"/>
            <w:r>
              <w:rPr>
                <w:lang w:val="cs-CZ"/>
              </w:rPr>
              <w:t xml:space="preserve"> na kartě CHKO</w:t>
            </w:r>
            <w:r w:rsidRPr="00A90F24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     </w:t>
            </w:r>
          </w:p>
          <w:p w14:paraId="3C989717" w14:textId="77777777" w:rsidR="002B2D2C" w:rsidRPr="00A90F24" w:rsidRDefault="002B2D2C" w:rsidP="00A03429">
            <w:pPr>
              <w:pStyle w:val="odrazkavtabregulacch"/>
            </w:pPr>
            <w:r>
              <w:rPr>
                <w:lang w:val="cs-CZ"/>
              </w:rPr>
              <w:t xml:space="preserve">Charakter střech pouze dle převažujícího  </w:t>
            </w:r>
          </w:p>
          <w:p w14:paraId="44E92BB1" w14:textId="77777777" w:rsidR="002B2D2C" w:rsidRDefault="002B2D2C" w:rsidP="00A03429">
            <w:pPr>
              <w:pStyle w:val="odrazkavtabregulacch"/>
              <w:numPr>
                <w:ilvl w:val="0"/>
                <w:numId w:val="0"/>
              </w:numPr>
              <w:ind w:left="340"/>
              <w:rPr>
                <w:lang w:val="cs-CZ"/>
              </w:rPr>
            </w:pPr>
            <w:r>
              <w:rPr>
                <w:lang w:val="cs-CZ"/>
              </w:rPr>
              <w:t xml:space="preserve">typu a charakteru zastřešení </w:t>
            </w:r>
          </w:p>
          <w:p w14:paraId="403DF314" w14:textId="77777777" w:rsidR="002B2D2C" w:rsidRDefault="002B2D2C" w:rsidP="00A03429">
            <w:pPr>
              <w:pStyle w:val="odrazkavtabregulacch"/>
              <w:numPr>
                <w:ilvl w:val="0"/>
                <w:numId w:val="0"/>
              </w:numPr>
              <w:ind w:left="340"/>
              <w:rPr>
                <w:lang w:val="cs-CZ"/>
              </w:rPr>
            </w:pPr>
            <w:r>
              <w:rPr>
                <w:lang w:val="cs-CZ"/>
              </w:rPr>
              <w:t>současné okolní zástavby, u staveb hlavních nejsou přípustné ploché střechy nebo střechy s ustupujícím podlažím</w:t>
            </w:r>
          </w:p>
          <w:p w14:paraId="23A30E93" w14:textId="77777777" w:rsidR="002B2D2C" w:rsidRPr="00176418" w:rsidRDefault="002B2D2C" w:rsidP="00A03429">
            <w:pPr>
              <w:pStyle w:val="CAlibri113-3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Rekreační areál České pošty má stanoveny specifické regulativy rozhodnutím MŽP pro správu CHKO Slavkovský les č.j. 520/25/02 ze dne 19.3.2007 – tyto je nutno respektovat</w:t>
            </w:r>
          </w:p>
          <w:p w14:paraId="4172DBBE" w14:textId="77777777" w:rsidR="002B2D2C" w:rsidRPr="00B41FC1" w:rsidRDefault="002B2D2C" w:rsidP="00A03429">
            <w:pPr>
              <w:pStyle w:val="CAlibri113-3"/>
              <w:rPr>
                <w:bCs/>
                <w:color w:val="auto"/>
                <w:kern w:val="2"/>
                <w:lang w:val="cs-CZ"/>
              </w:rPr>
            </w:pPr>
            <w:r w:rsidRPr="00B41FC1">
              <w:rPr>
                <w:bCs/>
                <w:color w:val="auto"/>
                <w:kern w:val="2"/>
                <w:lang w:val="cs-CZ"/>
              </w:rPr>
              <w:t>Veškeré stavební zásahy do uvedených ploch, které mohou ovlivnit</w:t>
            </w:r>
            <w:r>
              <w:rPr>
                <w:bCs/>
                <w:color w:val="auto"/>
                <w:kern w:val="2"/>
                <w:lang w:val="cs-CZ"/>
              </w:rPr>
              <w:t xml:space="preserve"> </w:t>
            </w:r>
            <w:r w:rsidRPr="00B41FC1">
              <w:rPr>
                <w:bCs/>
                <w:color w:val="auto"/>
                <w:kern w:val="2"/>
                <w:lang w:val="cs-CZ"/>
              </w:rPr>
              <w:t>charakter prostředí, zejména z</w:t>
            </w:r>
            <w:r>
              <w:rPr>
                <w:bCs/>
                <w:color w:val="auto"/>
                <w:kern w:val="2"/>
                <w:lang w:val="cs-CZ"/>
              </w:rPr>
              <w:t> pohledů z vymezených</w:t>
            </w:r>
            <w:r w:rsidRPr="00B41FC1">
              <w:rPr>
                <w:bCs/>
                <w:color w:val="auto"/>
                <w:kern w:val="2"/>
                <w:lang w:val="cs-CZ"/>
              </w:rPr>
              <w:t xml:space="preserve"> vyhlídkových míst je nutno vyhodnotit z pohledu krajinného rázu.</w:t>
            </w:r>
          </w:p>
          <w:p w14:paraId="6E64E6A8" w14:textId="77777777" w:rsidR="002B2D2C" w:rsidRPr="00043A96" w:rsidRDefault="002B2D2C" w:rsidP="00A03429">
            <w:pPr>
              <w:pStyle w:val="CAlibri113-3"/>
              <w:rPr>
                <w:b/>
                <w:bCs/>
                <w:color w:val="auto"/>
                <w:kern w:val="2"/>
                <w:highlight w:val="yellow"/>
              </w:rPr>
            </w:pPr>
            <w:r w:rsidRPr="008C6668">
              <w:rPr>
                <w:b/>
                <w:bCs/>
                <w:color w:val="auto"/>
                <w:kern w:val="2"/>
                <w:lang w:val="cs-CZ"/>
              </w:rPr>
              <w:t xml:space="preserve">CHKO obsahuje i MPR a části OK MPR, tzn. </w:t>
            </w:r>
            <w:proofErr w:type="gramStart"/>
            <w:r w:rsidRPr="008C6668">
              <w:rPr>
                <w:b/>
                <w:bCs/>
                <w:color w:val="auto"/>
                <w:kern w:val="2"/>
                <w:lang w:val="cs-CZ"/>
              </w:rPr>
              <w:t>Že  je</w:t>
            </w:r>
            <w:proofErr w:type="gramEnd"/>
            <w:r w:rsidRPr="008C6668">
              <w:rPr>
                <w:b/>
                <w:bCs/>
                <w:color w:val="auto"/>
                <w:kern w:val="2"/>
                <w:lang w:val="cs-CZ"/>
              </w:rPr>
              <w:t xml:space="preserve"> potřebné veškeré záměry poměřovat</w:t>
            </w:r>
            <w:r>
              <w:rPr>
                <w:b/>
                <w:bCs/>
                <w:color w:val="auto"/>
                <w:kern w:val="2"/>
                <w:lang w:val="cs-CZ"/>
              </w:rPr>
              <w:t xml:space="preserve"> současně</w:t>
            </w:r>
            <w:r w:rsidRPr="008C6668">
              <w:rPr>
                <w:b/>
                <w:bCs/>
                <w:color w:val="auto"/>
                <w:kern w:val="2"/>
                <w:lang w:val="cs-CZ"/>
              </w:rPr>
              <w:t xml:space="preserve"> i podmínkami v plochách MPR a OK MPR – viz samostatná karta.</w:t>
            </w:r>
          </w:p>
        </w:tc>
      </w:tr>
    </w:tbl>
    <w:p w14:paraId="1DB872A6" w14:textId="0630D17F" w:rsidR="002B2D2C" w:rsidRDefault="002B2D2C" w:rsidP="002B2D2C"/>
    <w:p w14:paraId="19E1A551" w14:textId="008FE667" w:rsidR="006B6DB3" w:rsidRDefault="006B6DB3" w:rsidP="002B2D2C"/>
    <w:p w14:paraId="679965BE" w14:textId="77777777" w:rsidR="006B6DB3" w:rsidRPr="00BD2EE5" w:rsidRDefault="006B6DB3" w:rsidP="006B6DB3">
      <w:pPr>
        <w:pStyle w:val="Odstavecseseznamem"/>
        <w:pageBreakBefore/>
        <w:numPr>
          <w:ilvl w:val="0"/>
          <w:numId w:val="3"/>
        </w:numPr>
        <w:tabs>
          <w:tab w:val="left" w:pos="357"/>
        </w:tabs>
        <w:ind w:left="714" w:hanging="357"/>
        <w:rPr>
          <w:b/>
          <w:caps/>
          <w:kern w:val="22"/>
        </w:rPr>
      </w:pPr>
      <w:r w:rsidRPr="00BD2EE5">
        <w:rPr>
          <w:b/>
          <w:caps/>
          <w:kern w:val="22"/>
        </w:rPr>
        <w:lastRenderedPageBreak/>
        <w:t>zásady pro užívání podmínek využití ploch s rozdílným způsobem využití a stanovení podmínek prostorového uspořádání</w:t>
      </w:r>
    </w:p>
    <w:p w14:paraId="02E12925" w14:textId="77777777" w:rsidR="006B6DB3" w:rsidRPr="00A866D3" w:rsidRDefault="006B6DB3" w:rsidP="006B6DB3">
      <w:pPr>
        <w:pStyle w:val="text1"/>
        <w:rPr>
          <w:highlight w:val="yellow"/>
        </w:rPr>
      </w:pPr>
      <w:r w:rsidRPr="00053DAA">
        <w:t>Uvedené zásady platí na celém řešeném území, nejsou-li pro konkrétní lokalitu upřesněny v tabulkách „podmínek pro plochy s rozdílným způsobem využití</w:t>
      </w:r>
      <w:r w:rsidRPr="0086146D">
        <w:t xml:space="preserve">"– viz 6.2. </w:t>
      </w:r>
    </w:p>
    <w:p w14:paraId="12F416A8" w14:textId="77777777" w:rsidR="006B6DB3" w:rsidRPr="00A866D3" w:rsidRDefault="006B6DB3" w:rsidP="006B6DB3">
      <w:pPr>
        <w:pStyle w:val="rove20"/>
        <w:rPr>
          <w:highlight w:val="yellow"/>
        </w:rPr>
      </w:pPr>
    </w:p>
    <w:p w14:paraId="3915F6F0" w14:textId="77777777" w:rsidR="006B6DB3" w:rsidRPr="00A866D3" w:rsidRDefault="006B6DB3" w:rsidP="006B6DB3">
      <w:pPr>
        <w:pStyle w:val="Bodykoncepceslovn"/>
        <w:spacing w:after="0"/>
      </w:pPr>
      <w:r w:rsidRPr="00A866D3">
        <w:t>Podmínky využití ploch s rozdílným způsobem využití a prostorového uspořádání jsou vztaženy:</w:t>
      </w:r>
    </w:p>
    <w:p w14:paraId="1AAF1FBE" w14:textId="77777777" w:rsidR="006B6DB3" w:rsidRPr="00A866D3" w:rsidRDefault="006B6DB3" w:rsidP="006B6DB3">
      <w:pPr>
        <w:pStyle w:val="rove20"/>
        <w:spacing w:after="60"/>
      </w:pPr>
      <w:r w:rsidRPr="00A866D3">
        <w:t xml:space="preserve">a) </w:t>
      </w:r>
      <w:r w:rsidRPr="00A866D3">
        <w:rPr>
          <w:b/>
        </w:rPr>
        <w:t>na celou funkční plochu</w:t>
      </w:r>
      <w:r w:rsidRPr="00A866D3">
        <w:t>. Požaduje se však od počátku vyžadovat dodržení regulativu též u každého z pozemků staveb (mimo výjimečné, přesvědčivě zdůvodnitelné případy). V ploše by nikdy nemělo dojít ke stavu, kdy počáteční investoři vyčerpají veškeré možnosti dané regulativy na úkor investorů následných.</w:t>
      </w:r>
    </w:p>
    <w:p w14:paraId="4B618B99" w14:textId="77777777" w:rsidR="006B6DB3" w:rsidRDefault="006B6DB3" w:rsidP="006B6DB3">
      <w:pPr>
        <w:pStyle w:val="rove20"/>
      </w:pPr>
      <w:r w:rsidRPr="00A866D3">
        <w:t>b)</w:t>
      </w:r>
      <w:r w:rsidRPr="00A866D3">
        <w:rPr>
          <w:b/>
        </w:rPr>
        <w:t xml:space="preserve"> a zároveň ke stavebnímu  pozemku</w:t>
      </w:r>
      <w:r w:rsidRPr="00A866D3">
        <w:t>, a to jak k jeho stavební části, tak i k zahradě či jiným kulturám, které ke stavebnímu pozemku přiléhají, které s ním provozně i prostorově souvisejí a jsou s ním užívány jako jeden celek.</w:t>
      </w:r>
    </w:p>
    <w:p w14:paraId="783542AC" w14:textId="77777777" w:rsidR="006B6DB3" w:rsidRPr="00C43DE4" w:rsidRDefault="006B6DB3" w:rsidP="006B6DB3">
      <w:pPr>
        <w:pStyle w:val="rove20"/>
      </w:pPr>
    </w:p>
    <w:p w14:paraId="2E4BB560" w14:textId="77777777" w:rsidR="006B6DB3" w:rsidRPr="00A866D3" w:rsidRDefault="006B6DB3" w:rsidP="006B6DB3">
      <w:pPr>
        <w:pStyle w:val="Bodykoncepceslovn"/>
      </w:pPr>
      <w:r w:rsidRPr="00A866D3">
        <w:t>Regulativy je nutno respektovat nejen při umísťování nových staveb, ale i při umísťování</w:t>
      </w:r>
      <w:r w:rsidRPr="00A866D3">
        <w:rPr>
          <w:rFonts w:cs="Arial"/>
          <w:szCs w:val="22"/>
        </w:rPr>
        <w:t xml:space="preserve"> </w:t>
      </w:r>
      <w:r w:rsidRPr="00A866D3">
        <w:t>nástaveb a přístaveb.</w:t>
      </w:r>
    </w:p>
    <w:p w14:paraId="2979E524" w14:textId="60015714" w:rsidR="006B6DB3" w:rsidRPr="00C361FF" w:rsidRDefault="006B6DB3" w:rsidP="006B6DB3">
      <w:pPr>
        <w:pStyle w:val="Bodykoncepceslovn"/>
        <w:keepNext/>
        <w:keepLines/>
        <w:widowControl/>
        <w:numPr>
          <w:ilvl w:val="3"/>
          <w:numId w:val="3"/>
        </w:numPr>
        <w:suppressAutoHyphens w:val="0"/>
        <w:spacing w:after="0" w:line="240" w:lineRule="auto"/>
        <w:ind w:left="284" w:hanging="284"/>
        <w:outlineLvl w:val="1"/>
        <w:rPr>
          <w:rFonts w:cs="Arial"/>
          <w:b w:val="0"/>
        </w:rPr>
      </w:pPr>
      <w:r w:rsidRPr="00C43DE4">
        <w:t>Nepřímá r</w:t>
      </w:r>
      <w:r w:rsidRPr="00053DAA">
        <w:t>egulace objemů staveb je</w:t>
      </w:r>
      <w:r w:rsidRPr="00053DAA">
        <w:tab/>
        <w:t>navržena</w:t>
      </w:r>
      <w:r w:rsidRPr="00DD14E6">
        <w:t xml:space="preserve"> prostřednictvím součinnosti těchto</w:t>
      </w:r>
      <w:r>
        <w:t xml:space="preserve"> </w:t>
      </w:r>
      <w:r w:rsidRPr="00DD14E6">
        <w:t xml:space="preserve">prvků regulace: </w:t>
      </w:r>
    </w:p>
    <w:p w14:paraId="44585192" w14:textId="77777777" w:rsidR="006B6DB3" w:rsidRPr="00C361FF" w:rsidRDefault="006B6DB3" w:rsidP="006B6DB3">
      <w:pPr>
        <w:pStyle w:val="Bodykoncepceslovn"/>
        <w:keepNext/>
        <w:keepLines/>
        <w:widowControl/>
        <w:suppressAutoHyphens w:val="0"/>
        <w:spacing w:after="60" w:line="240" w:lineRule="auto"/>
        <w:ind w:left="284"/>
        <w:outlineLvl w:val="1"/>
        <w:rPr>
          <w:rFonts w:cs="Arial"/>
          <w:b w:val="0"/>
        </w:rPr>
      </w:pPr>
      <w:r w:rsidRPr="00C43DE4">
        <w:rPr>
          <w:b w:val="0"/>
        </w:rPr>
        <w:t xml:space="preserve">a) min. % podílu zeleně na pozemku (zbytek je max. zastavěná </w:t>
      </w:r>
      <w:r w:rsidRPr="00C361FF">
        <w:rPr>
          <w:b w:val="0"/>
        </w:rPr>
        <w:t xml:space="preserve">plocha </w:t>
      </w:r>
      <w:r w:rsidRPr="00C361FF">
        <w:rPr>
          <w:rFonts w:cs="Arial"/>
          <w:b w:val="0"/>
        </w:rPr>
        <w:t>pozemku včetně všech zpevněných ploch a doprovodných staveb</w:t>
      </w:r>
    </w:p>
    <w:p w14:paraId="0B3E306C" w14:textId="77777777" w:rsidR="006B6DB3" w:rsidRPr="00C361FF" w:rsidRDefault="006B6DB3" w:rsidP="006B6DB3">
      <w:pPr>
        <w:pStyle w:val="rove20"/>
      </w:pPr>
      <w:r w:rsidRPr="00C361FF">
        <w:t xml:space="preserve">b) max. výšky objektů </w:t>
      </w:r>
    </w:p>
    <w:p w14:paraId="6BD465AA" w14:textId="77777777" w:rsidR="006B6DB3" w:rsidRDefault="006B6DB3" w:rsidP="006B6DB3">
      <w:pPr>
        <w:pStyle w:val="rove20"/>
      </w:pPr>
      <w:r w:rsidRPr="00C361FF">
        <w:t>c) max. zastavěnou nebo užitkovou plochou jednotlivých objektů (bez doprovodných</w:t>
      </w:r>
      <w:r w:rsidRPr="00107BE3">
        <w:t xml:space="preserve"> staveb) nebo součtu zastavěných ploch všech těchto objektů na příslušné parcele  - </w:t>
      </w:r>
      <w:r w:rsidRPr="00107BE3">
        <w:rPr>
          <w:b/>
        </w:rPr>
        <w:t>jen u vybraných využití</w:t>
      </w:r>
      <w:r w:rsidRPr="00107BE3">
        <w:t xml:space="preserve"> (např. OM).</w:t>
      </w:r>
    </w:p>
    <w:p w14:paraId="4E4D2112" w14:textId="77777777" w:rsidR="006B6DB3" w:rsidRPr="00F23149" w:rsidRDefault="006B6DB3" w:rsidP="006B6DB3">
      <w:pPr>
        <w:pStyle w:val="rove20"/>
      </w:pPr>
    </w:p>
    <w:p w14:paraId="7FFA822E" w14:textId="77777777" w:rsidR="006B6DB3" w:rsidRPr="007A1E14" w:rsidRDefault="006B6DB3" w:rsidP="006B6DB3">
      <w:pPr>
        <w:pStyle w:val="rove20"/>
        <w:rPr>
          <w:b/>
        </w:rPr>
      </w:pPr>
      <w:r w:rsidRPr="007A1E14">
        <w:rPr>
          <w:b/>
        </w:rPr>
        <w:t>Tolerují se:</w:t>
      </w:r>
    </w:p>
    <w:p w14:paraId="48612C53" w14:textId="77777777" w:rsidR="006B6DB3" w:rsidRPr="00544627" w:rsidRDefault="006B6DB3" w:rsidP="006B6DB3">
      <w:pPr>
        <w:pStyle w:val="rove20"/>
      </w:pPr>
      <w:r w:rsidRPr="00C43DE4">
        <w:rPr>
          <w:bCs/>
        </w:rPr>
        <w:t>a)</w:t>
      </w:r>
      <w:r w:rsidRPr="00C43DE4">
        <w:rPr>
          <w:b/>
          <w:bCs/>
        </w:rPr>
        <w:t xml:space="preserve"> </w:t>
      </w:r>
      <w:r w:rsidRPr="00C43DE4">
        <w:rPr>
          <w:b/>
        </w:rPr>
        <w:t xml:space="preserve">jednotlivé případy stávajících staveb nebo stavebních proluk, jež jsou v dané ploše v ÚP stabilizovány </w:t>
      </w:r>
      <w:r w:rsidRPr="00544627">
        <w:t xml:space="preserve">a ve svém posledním kolaudovaném (povoleném) stavu nesplňují nebo přesahují některý ze stanovených regulativů pro funkční plochu (např. min. výměra parcely, sklon a charakter střechy, max. zastavěná plocha či min. %zeleně). </w:t>
      </w:r>
    </w:p>
    <w:p w14:paraId="52EE51AE" w14:textId="77777777" w:rsidR="006B6DB3" w:rsidRDefault="006B6DB3" w:rsidP="006B6DB3">
      <w:pPr>
        <w:pStyle w:val="rove20"/>
        <w:rPr>
          <w:color w:val="FF0000"/>
        </w:rPr>
      </w:pPr>
      <w:r w:rsidRPr="00544627">
        <w:t>U staveb, které přesahují stanovené plošné regulativy nelze předpokládat další plošný rozvoj, lze však provádět jejich údržbu a stavební úpravy do naplnění např. výškové regulace</w:t>
      </w:r>
      <w:r>
        <w:t xml:space="preserve"> </w:t>
      </w:r>
      <w:r w:rsidRPr="00544627">
        <w:t>-</w:t>
      </w:r>
      <w:r w:rsidRPr="00544627">
        <w:rPr>
          <w:color w:val="FF0000"/>
        </w:rPr>
        <w:t xml:space="preserve"> </w:t>
      </w:r>
      <w:r w:rsidRPr="00544627">
        <w:t>konkrétní odůvodněné případy zváží stavební úřad. „Stávající stavbou“, resp. „stávajícím stavem“, se míní stav ke dni vydání územního plánu.</w:t>
      </w:r>
      <w:r w:rsidRPr="00544627">
        <w:rPr>
          <w:color w:val="FF0000"/>
        </w:rPr>
        <w:t xml:space="preserve"> </w:t>
      </w:r>
    </w:p>
    <w:p w14:paraId="1BC05EC6" w14:textId="77777777" w:rsidR="006B6DB3" w:rsidRPr="00B27DC2" w:rsidRDefault="006B6DB3" w:rsidP="006B6DB3">
      <w:pPr>
        <w:pStyle w:val="rove20"/>
      </w:pPr>
      <w:r w:rsidRPr="00544627">
        <w:t xml:space="preserve">U stávajících staveb, které překračují rámec navrženého funkčního využití ploch </w:t>
      </w:r>
      <w:r>
        <w:t xml:space="preserve">(tedy </w:t>
      </w:r>
      <w:r w:rsidRPr="005C644E">
        <w:rPr>
          <w:b/>
        </w:rPr>
        <w:t>konverzních ploch</w:t>
      </w:r>
      <w:r>
        <w:t xml:space="preserve">) </w:t>
      </w:r>
      <w:r w:rsidRPr="00544627">
        <w:t xml:space="preserve">je možné stavby dále provozovat, nesmí však nevhodnou funkci </w:t>
      </w:r>
      <w:r>
        <w:t xml:space="preserve">v území </w:t>
      </w:r>
      <w:r w:rsidRPr="00544627">
        <w:t>dále fixovat a rozšiřovat.</w:t>
      </w:r>
      <w:r>
        <w:t xml:space="preserve"> </w:t>
      </w:r>
    </w:p>
    <w:p w14:paraId="3E008E3F" w14:textId="77777777" w:rsidR="006B6DB3" w:rsidRPr="005213F1" w:rsidRDefault="006B6DB3" w:rsidP="006B6DB3">
      <w:pPr>
        <w:pStyle w:val="odrkybod1"/>
        <w:ind w:left="1136" w:hanging="360"/>
      </w:pPr>
      <w:r>
        <w:t xml:space="preserve">u konverze výrobních areálů lze aplikovat klauzuli o možném celkovém až 5 % max. objemovém nárůstu objektů oproti stávajícímu stavu. Toto se však nevztahuje na výrobní prostory a platnost nemožnosti změny technologie, </w:t>
      </w:r>
    </w:p>
    <w:p w14:paraId="365DE932" w14:textId="77777777" w:rsidR="006B6DB3" w:rsidRDefault="006B6DB3" w:rsidP="006B6DB3">
      <w:pPr>
        <w:pStyle w:val="rove20"/>
        <w:spacing w:before="60"/>
      </w:pPr>
      <w:r w:rsidRPr="00544627">
        <w:t xml:space="preserve">b) </w:t>
      </w:r>
      <w:proofErr w:type="spellStart"/>
      <w:r w:rsidRPr="00544627">
        <w:rPr>
          <w:b/>
        </w:rPr>
        <w:t>podmín</w:t>
      </w:r>
      <w:r>
        <w:rPr>
          <w:b/>
          <w:lang w:val="cs-CZ"/>
        </w:rPr>
        <w:t>ě</w:t>
      </w:r>
      <w:proofErr w:type="spellEnd"/>
      <w:r w:rsidRPr="00544627">
        <w:rPr>
          <w:b/>
        </w:rPr>
        <w:t>ně přípustné funkce</w:t>
      </w:r>
      <w:r w:rsidRPr="00544627">
        <w:t xml:space="preserve">, jejichž umístění je možné pouze tehdy, jestliže tato funkce svým rozsahem (kapacitou, objemem nebo množstevním podílem) nemůže zastínit či utlumit využití hlavní a přípustné. </w:t>
      </w:r>
    </w:p>
    <w:p w14:paraId="4BC7E2A1" w14:textId="77777777" w:rsidR="006B6DB3" w:rsidRDefault="006B6DB3" w:rsidP="006B6DB3">
      <w:pPr>
        <w:pStyle w:val="rove20"/>
        <w:spacing w:before="60"/>
      </w:pPr>
      <w:r w:rsidRPr="00544627">
        <w:rPr>
          <w:iCs/>
        </w:rPr>
        <w:t>c)</w:t>
      </w:r>
      <w:r w:rsidRPr="00544627">
        <w:t> </w:t>
      </w:r>
      <w:r w:rsidRPr="00544627">
        <w:rPr>
          <w:b/>
        </w:rPr>
        <w:t>z regulativů územního plánu není možné povolovat výjimky</w:t>
      </w:r>
      <w:r w:rsidRPr="00544627">
        <w:t>, stavební zákon předpokládá pouze „změny územního plánu“. Tolerovat lze pouze tyto odchylky:</w:t>
      </w:r>
    </w:p>
    <w:p w14:paraId="4E4E0E8F" w14:textId="77777777" w:rsidR="006B6DB3" w:rsidRPr="007E0FBB" w:rsidRDefault="006B6DB3" w:rsidP="006B6DB3">
      <w:pPr>
        <w:pStyle w:val="odrkybod1"/>
        <w:ind w:left="1136" w:hanging="360"/>
      </w:pPr>
      <w:r w:rsidRPr="00544627">
        <w:t xml:space="preserve">u plošných regulativů (hranice funkčních ploch) </w:t>
      </w:r>
      <w:r w:rsidRPr="007E0FBB">
        <w:rPr>
          <w:b/>
        </w:rPr>
        <w:t xml:space="preserve">odchylka max. do 2m </w:t>
      </w:r>
      <w:r w:rsidRPr="00544627">
        <w:t>a to</w:t>
      </w:r>
      <w:r>
        <w:t xml:space="preserve"> </w:t>
      </w:r>
      <w:r w:rsidRPr="007E0FBB">
        <w:t>pouze v</w:t>
      </w:r>
      <w:r>
        <w:t> </w:t>
      </w:r>
      <w:r w:rsidRPr="007E0FBB">
        <w:t>případech</w:t>
      </w:r>
      <w:r>
        <w:t xml:space="preserve">, </w:t>
      </w:r>
      <w:r w:rsidRPr="007E0FBB">
        <w:t xml:space="preserve">že tato úprava je mezi zastavitelnými plochami navzájem, </w:t>
      </w:r>
      <w:r w:rsidRPr="007E0FBB">
        <w:rPr>
          <w:b/>
        </w:rPr>
        <w:t xml:space="preserve">nikoli </w:t>
      </w:r>
      <w:r>
        <w:rPr>
          <w:b/>
        </w:rPr>
        <w:t>v</w:t>
      </w:r>
      <w:r w:rsidRPr="007E0FBB">
        <w:rPr>
          <w:b/>
        </w:rPr>
        <w:t>šak ve</w:t>
      </w:r>
      <w:r w:rsidRPr="007E0FBB">
        <w:t xml:space="preserve"> </w:t>
      </w:r>
      <w:r w:rsidRPr="007E0FBB">
        <w:rPr>
          <w:b/>
        </w:rPr>
        <w:t>vztahu k plochám jakékoli zeleně</w:t>
      </w:r>
      <w:r>
        <w:rPr>
          <w:b/>
        </w:rPr>
        <w:t xml:space="preserve">, vody nebo komunikací </w:t>
      </w:r>
      <w:r w:rsidRPr="007E0FBB">
        <w:rPr>
          <w:b/>
        </w:rPr>
        <w:t>dle ÚP</w:t>
      </w:r>
    </w:p>
    <w:p w14:paraId="23915626" w14:textId="77777777" w:rsidR="006B6DB3" w:rsidRPr="00544627" w:rsidRDefault="006B6DB3" w:rsidP="006B6DB3">
      <w:pPr>
        <w:pStyle w:val="odrkybod1"/>
        <w:ind w:left="1136" w:hanging="360"/>
        <w:rPr>
          <w:bCs/>
        </w:rPr>
      </w:pPr>
      <w:r w:rsidRPr="00544627">
        <w:t>u výškových</w:t>
      </w:r>
      <w:r w:rsidRPr="00544627">
        <w:rPr>
          <w:b/>
        </w:rPr>
        <w:t xml:space="preserve"> </w:t>
      </w:r>
      <w:r w:rsidRPr="00544627">
        <w:t>regulativů</w:t>
      </w:r>
      <w:r w:rsidRPr="00544627">
        <w:rPr>
          <w:b/>
        </w:rPr>
        <w:t xml:space="preserve"> (výška v m) </w:t>
      </w:r>
      <w:r w:rsidRPr="00544627">
        <w:t xml:space="preserve">odchylka </w:t>
      </w:r>
      <w:r w:rsidRPr="00544627">
        <w:rPr>
          <w:b/>
        </w:rPr>
        <w:t>max.</w:t>
      </w:r>
      <w:r w:rsidRPr="00544627">
        <w:t xml:space="preserve"> </w:t>
      </w:r>
      <w:r w:rsidRPr="00544627">
        <w:rPr>
          <w:b/>
        </w:rPr>
        <w:t xml:space="preserve">do </w:t>
      </w:r>
      <w:smartTag w:uri="urn:schemas-microsoft-com:office:smarttags" w:element="metricconverter">
        <w:smartTagPr>
          <w:attr w:name="ProductID" w:val="0,3 m"/>
        </w:smartTagPr>
        <w:r w:rsidRPr="00544627">
          <w:rPr>
            <w:b/>
          </w:rPr>
          <w:t>0,3 m</w:t>
        </w:r>
      </w:smartTag>
      <w:r w:rsidRPr="00544627">
        <w:rPr>
          <w:b/>
        </w:rPr>
        <w:t>.</w:t>
      </w:r>
      <w:r w:rsidRPr="00544627">
        <w:rPr>
          <w:bCs/>
        </w:rPr>
        <w:t xml:space="preserve"> </w:t>
      </w:r>
    </w:p>
    <w:p w14:paraId="19A2AD40" w14:textId="77777777" w:rsidR="006B6DB3" w:rsidRPr="00053DAA" w:rsidRDefault="006B6DB3" w:rsidP="006B6DB3">
      <w:pPr>
        <w:pStyle w:val="odrkybod1"/>
        <w:ind w:left="1136" w:hanging="360"/>
      </w:pPr>
      <w:r w:rsidRPr="00544627">
        <w:t xml:space="preserve">u stávajících staveb (viz </w:t>
      </w:r>
      <w:r w:rsidRPr="00954150">
        <w:t>bod 2)</w:t>
      </w:r>
    </w:p>
    <w:p w14:paraId="10DD21A2" w14:textId="77777777" w:rsidR="006B6DB3" w:rsidRPr="00C951B4" w:rsidRDefault="006B6DB3" w:rsidP="006B6DB3">
      <w:pPr>
        <w:pStyle w:val="ODRAZKAKONCEPCE"/>
        <w:ind w:left="1784" w:hanging="360"/>
        <w:rPr>
          <w:lang w:val="cs-CZ"/>
        </w:rPr>
      </w:pPr>
    </w:p>
    <w:p w14:paraId="0E5FEBDE" w14:textId="77777777" w:rsidR="006B6DB3" w:rsidRPr="00DD14E6" w:rsidRDefault="006B6DB3" w:rsidP="006B6DB3">
      <w:pPr>
        <w:pStyle w:val="Bodykoncepceslovn"/>
        <w:keepNext/>
        <w:keepLines/>
        <w:widowControl/>
        <w:numPr>
          <w:ilvl w:val="3"/>
          <w:numId w:val="3"/>
        </w:numPr>
        <w:suppressAutoHyphens w:val="0"/>
        <w:spacing w:line="240" w:lineRule="auto"/>
        <w:ind w:left="284" w:hanging="284"/>
        <w:outlineLvl w:val="1"/>
      </w:pPr>
      <w:r w:rsidRPr="00DD14E6">
        <w:rPr>
          <w:b w:val="0"/>
        </w:rPr>
        <w:t>regulace přesnější</w:t>
      </w:r>
      <w:r w:rsidRPr="00DD14E6">
        <w:t>: v případech, kdy je v části  území vydán regulační plán, řídí se stavební úřad podrobnější prostorovou regulací, stanovenou v regulačním plánu.</w:t>
      </w:r>
    </w:p>
    <w:p w14:paraId="10E856FA" w14:textId="77777777" w:rsidR="006B6DB3" w:rsidRPr="00383F0E" w:rsidRDefault="006B6DB3" w:rsidP="006B6DB3">
      <w:pPr>
        <w:pStyle w:val="Bodykoncepceslovn"/>
        <w:keepNext/>
        <w:keepLines/>
        <w:widowControl/>
        <w:numPr>
          <w:ilvl w:val="3"/>
          <w:numId w:val="3"/>
        </w:numPr>
        <w:suppressAutoHyphens w:val="0"/>
        <w:spacing w:line="240" w:lineRule="auto"/>
        <w:ind w:left="284" w:hanging="284"/>
        <w:outlineLvl w:val="1"/>
        <w:rPr>
          <w:rFonts w:cs="Arial"/>
        </w:rPr>
      </w:pPr>
      <w:r w:rsidRPr="00383F0E">
        <w:rPr>
          <w:b w:val="0"/>
        </w:rPr>
        <w:t>regulativy pro parkování:</w:t>
      </w:r>
      <w:r>
        <w:rPr>
          <w:b w:val="0"/>
        </w:rPr>
        <w:t xml:space="preserve">  </w:t>
      </w:r>
      <w:r w:rsidRPr="00383F0E">
        <w:t xml:space="preserve">V </w:t>
      </w:r>
      <w:r w:rsidRPr="00DD14E6">
        <w:t xml:space="preserve"> jednotlivých typech funkčních ploch lze podle konkrétních potřeb zřizovat </w:t>
      </w:r>
      <w:r w:rsidRPr="00554C71">
        <w:t xml:space="preserve">stavby a zařízení pro dopravu v klidu, vždy však pouze pro dopravu </w:t>
      </w:r>
      <w:r w:rsidRPr="00554C71">
        <w:rPr>
          <w:b w:val="0"/>
        </w:rPr>
        <w:t xml:space="preserve">přímo související s příslušnou funkcí. </w:t>
      </w:r>
      <w:r w:rsidRPr="00554C71">
        <w:t>Obecná parkovi</w:t>
      </w:r>
      <w:r>
        <w:t>ště se umísťují v ploše DS, DSX</w:t>
      </w:r>
      <w:r w:rsidRPr="00554C71">
        <w:t xml:space="preserve"> a DZ</w:t>
      </w:r>
      <w:r w:rsidRPr="00554C71">
        <w:rPr>
          <w:rFonts w:cs="Arial"/>
        </w:rPr>
        <w:t xml:space="preserve">. </w:t>
      </w:r>
      <w:r w:rsidRPr="00107BE3">
        <w:rPr>
          <w:rFonts w:cs="Arial"/>
        </w:rPr>
        <w:t xml:space="preserve">Návštěvnická parkoviště sloužící návštěvě centra města i jeho okolí jsou zahrnuta </w:t>
      </w:r>
      <w:r>
        <w:rPr>
          <w:rFonts w:cs="Arial"/>
        </w:rPr>
        <w:t xml:space="preserve">především </w:t>
      </w:r>
      <w:r w:rsidRPr="00107BE3">
        <w:rPr>
          <w:rFonts w:cs="Arial"/>
        </w:rPr>
        <w:t>pod D</w:t>
      </w:r>
      <w:r>
        <w:rPr>
          <w:rFonts w:cs="Arial"/>
        </w:rPr>
        <w:t>SX</w:t>
      </w:r>
      <w:r w:rsidRPr="00107BE3">
        <w:rPr>
          <w:rFonts w:cs="Arial"/>
        </w:rPr>
        <w:t>.</w:t>
      </w:r>
    </w:p>
    <w:p w14:paraId="3C5D788E" w14:textId="77777777" w:rsidR="006B6DB3" w:rsidRPr="007D7DCB" w:rsidRDefault="006B6DB3" w:rsidP="006B6DB3">
      <w:pPr>
        <w:pStyle w:val="rove20"/>
        <w:spacing w:after="120"/>
      </w:pPr>
      <w:r w:rsidRPr="007D7DCB">
        <w:rPr>
          <w:b/>
        </w:rPr>
        <w:t>Parkování</w:t>
      </w:r>
      <w:r w:rsidRPr="007D7DCB">
        <w:t xml:space="preserve"> – stavby musí být vybaveny zařízením pro dopravu v klidu (parkovací a odstavná stání) odpovídajícím velikosti, funkci a umístění stavby, řešeným přednostně jako součást stavby anebo umístěným na pozemku stavby. Požadavky dopravy v klidu je při narůstajících kapacitách staveb </w:t>
      </w:r>
      <w:r w:rsidRPr="007D7DCB">
        <w:lastRenderedPageBreak/>
        <w:t>nutno řešit zřízením nových stání na pozemku stavby, nikoli vyhrazením nebo pronájmem stání existujících. Stání pro návštěvníky musí být veřejně přístupná.</w:t>
      </w:r>
    </w:p>
    <w:p w14:paraId="68E6C137" w14:textId="77777777" w:rsidR="006B6DB3" w:rsidRPr="00A866D3" w:rsidRDefault="006B6DB3" w:rsidP="006B6DB3">
      <w:pPr>
        <w:pStyle w:val="text1"/>
        <w:rPr>
          <w:highlight w:val="yellow"/>
        </w:rPr>
      </w:pPr>
    </w:p>
    <w:p w14:paraId="778F4ED1" w14:textId="77777777" w:rsidR="006B6DB3" w:rsidRPr="006A688A" w:rsidRDefault="006B6DB3" w:rsidP="006B6DB3">
      <w:pPr>
        <w:pStyle w:val="rove20"/>
      </w:pPr>
    </w:p>
    <w:p w14:paraId="4FCFA116" w14:textId="77777777" w:rsidR="006B6DB3" w:rsidRPr="00072895" w:rsidRDefault="006B6DB3" w:rsidP="006B6DB3">
      <w:pPr>
        <w:pStyle w:val="Normal2"/>
        <w:numPr>
          <w:ilvl w:val="0"/>
          <w:numId w:val="3"/>
        </w:numPr>
        <w:tabs>
          <w:tab w:val="left" w:pos="357"/>
        </w:tabs>
        <w:ind w:left="357" w:hanging="357"/>
        <w:rPr>
          <w:b/>
          <w:caps/>
          <w:kern w:val="22"/>
        </w:rPr>
      </w:pPr>
      <w:r>
        <w:rPr>
          <w:b/>
          <w:caps/>
          <w:kern w:val="22"/>
        </w:rPr>
        <w:t>obecné podmínky pro plochy s rozdílným způsobem využití</w:t>
      </w:r>
    </w:p>
    <w:p w14:paraId="6B6397E4" w14:textId="77777777" w:rsidR="006B6DB3" w:rsidRPr="00A866D3" w:rsidRDefault="006B6DB3" w:rsidP="006B6DB3">
      <w:pPr>
        <w:pStyle w:val="text1"/>
        <w:ind w:left="720"/>
        <w:rPr>
          <w:highlight w:val="yellow"/>
        </w:rPr>
      </w:pPr>
      <w:r w:rsidRPr="00053DAA">
        <w:t>Uvedené zásady platí na celém řešeném území, nejsou-li pro konkrétní lokalitu upřesněny v tabulkách „podmínek pro plochy s rozdílným způsobem využití</w:t>
      </w:r>
      <w:r w:rsidRPr="0086146D">
        <w:t xml:space="preserve">"– viz 6.2. </w:t>
      </w:r>
    </w:p>
    <w:p w14:paraId="66C6E9EE" w14:textId="77777777" w:rsidR="006B6DB3" w:rsidRDefault="006B6DB3" w:rsidP="006B6DB3">
      <w:pPr>
        <w:pStyle w:val="odrkybod1"/>
        <w:numPr>
          <w:ilvl w:val="0"/>
          <w:numId w:val="0"/>
        </w:numPr>
        <w:ind w:left="1136"/>
      </w:pPr>
    </w:p>
    <w:p w14:paraId="78094312" w14:textId="77777777" w:rsidR="006B6DB3" w:rsidRPr="00053DAA" w:rsidRDefault="006B6DB3" w:rsidP="006B6DB3">
      <w:pPr>
        <w:pStyle w:val="odrkybod1"/>
        <w:ind w:left="1136" w:hanging="360"/>
      </w:pPr>
      <w:r w:rsidRPr="00DA3E60">
        <w:rPr>
          <w:u w:val="single"/>
        </w:rPr>
        <w:t>Záměry umístění staveb v prostoru do 50 m od okraje lesních pozemků</w:t>
      </w:r>
      <w:r w:rsidRPr="00053DAA">
        <w:t xml:space="preserve"> (PUPFL) nebo na lesních pozemcích je nutno předem projednat s příslušným orgánem Státní správy lesa (SSL).</w:t>
      </w:r>
    </w:p>
    <w:p w14:paraId="165F1429" w14:textId="77777777" w:rsidR="006B6DB3" w:rsidRPr="00053DAA" w:rsidRDefault="006B6DB3" w:rsidP="006B6DB3">
      <w:pPr>
        <w:pStyle w:val="odrkybod1"/>
        <w:ind w:left="1136" w:hanging="360"/>
      </w:pPr>
      <w:r w:rsidRPr="00DA3E60">
        <w:rPr>
          <w:u w:val="single"/>
        </w:rPr>
        <w:t>Všechny nové zdroje osvětlení v plochách</w:t>
      </w:r>
      <w:r w:rsidRPr="00053DAA">
        <w:t xml:space="preserve"> s rozdílným způsobem využití nesmí přispívat ke zvětšování světelného znečištění prostředí.</w:t>
      </w:r>
    </w:p>
    <w:p w14:paraId="58951DDE" w14:textId="77777777" w:rsidR="006B6DB3" w:rsidRPr="003171F0" w:rsidRDefault="006B6DB3" w:rsidP="006B6DB3">
      <w:pPr>
        <w:pStyle w:val="odrkybod1"/>
        <w:ind w:left="1136" w:hanging="360"/>
      </w:pPr>
      <w:r w:rsidRPr="00DA3E60">
        <w:rPr>
          <w:u w:val="single"/>
        </w:rPr>
        <w:t>Všechny případné střety s výskytem zvláště chráněných druhů rostlin a živočichů</w:t>
      </w:r>
      <w:r w:rsidRPr="00053DAA">
        <w:t xml:space="preserve"> musí být vyhodnoceny stanoviskem příslušného orgánu ochrany přírody.</w:t>
      </w:r>
    </w:p>
    <w:p w14:paraId="6BA7B798" w14:textId="61F993E5" w:rsidR="006B6DB3" w:rsidRPr="00053DAA" w:rsidRDefault="006B6DB3" w:rsidP="006B6DB3">
      <w:pPr>
        <w:pStyle w:val="odrkybod1"/>
        <w:ind w:left="1136" w:hanging="360"/>
      </w:pPr>
      <w:r>
        <w:rPr>
          <w:u w:val="single"/>
          <w:lang w:val="cs-CZ"/>
        </w:rPr>
        <w:t xml:space="preserve">Kontrola invazivních druhů rostlin, </w:t>
      </w:r>
      <w:r w:rsidRPr="001925F7">
        <w:rPr>
          <w:lang w:val="cs-CZ"/>
        </w:rPr>
        <w:t xml:space="preserve">zejména </w:t>
      </w:r>
      <w:proofErr w:type="spellStart"/>
      <w:r w:rsidRPr="001925F7">
        <w:rPr>
          <w:lang w:val="cs-CZ"/>
        </w:rPr>
        <w:t>n</w:t>
      </w:r>
      <w:r>
        <w:rPr>
          <w:lang w:val="cs-CZ"/>
        </w:rPr>
        <w:t>e</w:t>
      </w:r>
      <w:r w:rsidRPr="001925F7">
        <w:rPr>
          <w:lang w:val="cs-CZ"/>
        </w:rPr>
        <w:t>ofytú</w:t>
      </w:r>
      <w:proofErr w:type="spellEnd"/>
      <w:r w:rsidRPr="001925F7">
        <w:rPr>
          <w:lang w:val="cs-CZ"/>
        </w:rPr>
        <w:t xml:space="preserve"> (</w:t>
      </w:r>
      <w:proofErr w:type="spellStart"/>
      <w:r w:rsidRPr="001925F7">
        <w:rPr>
          <w:lang w:val="cs-CZ"/>
        </w:rPr>
        <w:t>Reynoutriasp</w:t>
      </w:r>
      <w:proofErr w:type="spellEnd"/>
      <w:r w:rsidRPr="001925F7">
        <w:rPr>
          <w:lang w:val="cs-CZ"/>
        </w:rPr>
        <w:t>., So</w:t>
      </w:r>
      <w:proofErr w:type="spellStart"/>
      <w:r w:rsidRPr="001925F7">
        <w:rPr>
          <w:lang w:val="cs-CZ"/>
        </w:rPr>
        <w:t>lidago</w:t>
      </w:r>
      <w:proofErr w:type="spellEnd"/>
      <w:r w:rsidRPr="001925F7">
        <w:rPr>
          <w:lang w:val="cs-CZ"/>
        </w:rPr>
        <w:t xml:space="preserve"> </w:t>
      </w:r>
      <w:proofErr w:type="spellStart"/>
      <w:r w:rsidRPr="001925F7">
        <w:rPr>
          <w:lang w:val="cs-CZ"/>
        </w:rPr>
        <w:t>sp</w:t>
      </w:r>
      <w:proofErr w:type="spellEnd"/>
      <w:r w:rsidRPr="001925F7">
        <w:rPr>
          <w:lang w:val="cs-CZ"/>
        </w:rPr>
        <w:t xml:space="preserve">., </w:t>
      </w:r>
      <w:proofErr w:type="spellStart"/>
      <w:r w:rsidRPr="001925F7">
        <w:rPr>
          <w:lang w:val="cs-CZ"/>
        </w:rPr>
        <w:t>Impatiens</w:t>
      </w:r>
      <w:proofErr w:type="spellEnd"/>
      <w:r w:rsidRPr="001925F7">
        <w:rPr>
          <w:lang w:val="cs-CZ"/>
        </w:rPr>
        <w:t xml:space="preserve"> </w:t>
      </w:r>
      <w:proofErr w:type="spellStart"/>
      <w:r w:rsidRPr="001925F7">
        <w:rPr>
          <w:lang w:val="cs-CZ"/>
        </w:rPr>
        <w:t>glandulifera</w:t>
      </w:r>
      <w:proofErr w:type="spellEnd"/>
      <w:r w:rsidRPr="001925F7">
        <w:rPr>
          <w:lang w:val="cs-CZ"/>
        </w:rPr>
        <w:t xml:space="preserve">, </w:t>
      </w:r>
      <w:proofErr w:type="spellStart"/>
      <w:r w:rsidRPr="001925F7">
        <w:rPr>
          <w:lang w:val="cs-CZ"/>
        </w:rPr>
        <w:t>Helianthus</w:t>
      </w:r>
      <w:proofErr w:type="spellEnd"/>
      <w:r w:rsidRPr="001925F7">
        <w:rPr>
          <w:lang w:val="cs-CZ"/>
        </w:rPr>
        <w:t xml:space="preserve"> </w:t>
      </w:r>
      <w:proofErr w:type="spellStart"/>
      <w:r w:rsidRPr="001925F7">
        <w:rPr>
          <w:lang w:val="cs-CZ"/>
        </w:rPr>
        <w:t>tuberosus</w:t>
      </w:r>
      <w:proofErr w:type="spellEnd"/>
      <w:r w:rsidRPr="001925F7">
        <w:rPr>
          <w:lang w:val="cs-CZ"/>
        </w:rPr>
        <w:t xml:space="preserve"> a dalších) na narušených a rekultivovaných </w:t>
      </w:r>
      <w:proofErr w:type="gramStart"/>
      <w:r w:rsidRPr="001925F7">
        <w:rPr>
          <w:lang w:val="cs-CZ"/>
        </w:rPr>
        <w:t>plochách .</w:t>
      </w:r>
      <w:proofErr w:type="gramEnd"/>
      <w:r w:rsidRPr="001925F7">
        <w:rPr>
          <w:lang w:val="cs-CZ"/>
        </w:rPr>
        <w:t xml:space="preserve"> Tyto plochy musí být min. 1x ročně kontrolovány až do stabilizace poměrů.</w:t>
      </w:r>
      <w:r>
        <w:rPr>
          <w:lang w:val="cs-CZ"/>
        </w:rPr>
        <w:t xml:space="preserve"> Zejména u rozvojových ploch N 02, N 03, L 23, L 24, L 25, L 35 a M 01) a v celém dotčeném území.  </w:t>
      </w:r>
      <w:r>
        <w:rPr>
          <w:u w:val="single"/>
          <w:lang w:val="cs-CZ"/>
        </w:rPr>
        <w:t xml:space="preserve">  </w:t>
      </w:r>
    </w:p>
    <w:p w14:paraId="1C3B3C48" w14:textId="77777777" w:rsidR="006B6DB3" w:rsidRPr="00053DAA" w:rsidRDefault="006B6DB3" w:rsidP="006B6DB3">
      <w:pPr>
        <w:pStyle w:val="odrkybod1"/>
        <w:ind w:left="1136" w:hanging="360"/>
      </w:pPr>
      <w:r w:rsidRPr="00DA3E60">
        <w:rPr>
          <w:u w:val="single"/>
        </w:rPr>
        <w:t>Všechny plochy v neaktivní zóně Q</w:t>
      </w:r>
      <w:r w:rsidRPr="00DA3E60">
        <w:rPr>
          <w:u w:val="single"/>
          <w:vertAlign w:val="subscript"/>
        </w:rPr>
        <w:t>100</w:t>
      </w:r>
      <w:r w:rsidRPr="00053DAA">
        <w:t xml:space="preserve"> musí při posuzování záměrů být podmíněny </w:t>
      </w:r>
      <w:r>
        <w:rPr>
          <w:lang w:val="cs-CZ"/>
        </w:rPr>
        <w:t>odstraněním rizik (</w:t>
      </w:r>
      <w:r w:rsidRPr="00053DAA">
        <w:t>stanoviskem orgánu ŽP</w:t>
      </w:r>
      <w:r>
        <w:rPr>
          <w:lang w:val="cs-CZ"/>
        </w:rPr>
        <w:t>)</w:t>
      </w:r>
      <w:r>
        <w:t xml:space="preserve">, v aktivní zóně se nové objekty </w:t>
      </w:r>
      <w:r>
        <w:rPr>
          <w:lang w:val="cs-CZ"/>
        </w:rPr>
        <w:t xml:space="preserve">a zastavitelné plochy </w:t>
      </w:r>
      <w:r>
        <w:t>vylučují.</w:t>
      </w:r>
      <w:r w:rsidRPr="00053DAA">
        <w:t xml:space="preserve"> </w:t>
      </w:r>
    </w:p>
    <w:p w14:paraId="27844596" w14:textId="77777777" w:rsidR="006B6DB3" w:rsidRPr="00DA3E60" w:rsidRDefault="006B6DB3" w:rsidP="006B6DB3">
      <w:pPr>
        <w:pStyle w:val="odrkybod1"/>
        <w:ind w:left="1136" w:hanging="360"/>
        <w:rPr>
          <w:u w:val="single"/>
        </w:rPr>
      </w:pPr>
      <w:r w:rsidRPr="00DA3E60">
        <w:rPr>
          <w:u w:val="single"/>
        </w:rPr>
        <w:t>Podmínky pro využití ploch v ochranném pásmu hřbitova 100m:</w:t>
      </w:r>
    </w:p>
    <w:p w14:paraId="186E6482" w14:textId="77777777" w:rsidR="006B6DB3" w:rsidRPr="00053DAA" w:rsidRDefault="006B6DB3" w:rsidP="006B6DB3">
      <w:pPr>
        <w:numPr>
          <w:ilvl w:val="0"/>
          <w:numId w:val="4"/>
        </w:numPr>
        <w:tabs>
          <w:tab w:val="left" w:pos="425"/>
        </w:tabs>
        <w:jc w:val="both"/>
      </w:pPr>
      <w:r w:rsidRPr="00053DAA">
        <w:t>ochranné pásmo má především pietní charakter</w:t>
      </w:r>
    </w:p>
    <w:p w14:paraId="5E12A0F9" w14:textId="77777777" w:rsidR="006B6DB3" w:rsidRPr="00053DAA" w:rsidRDefault="006B6DB3" w:rsidP="006B6DB3">
      <w:pPr>
        <w:numPr>
          <w:ilvl w:val="0"/>
          <w:numId w:val="4"/>
        </w:numPr>
        <w:tabs>
          <w:tab w:val="left" w:pos="425"/>
        </w:tabs>
        <w:jc w:val="both"/>
      </w:pPr>
      <w:r w:rsidRPr="00053DAA">
        <w:t>vylučují se stavby a provozy, které by mohly ohrozit řádný provoz veřejného pohřebiště nebo jeho důstojnost a obráceně se vylučují i stavby, které by mohly být narušeny provozem veřejného pohřebiště</w:t>
      </w:r>
    </w:p>
    <w:p w14:paraId="0BB650D1" w14:textId="77777777" w:rsidR="006B6DB3" w:rsidRPr="00107BE3" w:rsidRDefault="006B6DB3" w:rsidP="006B6DB3">
      <w:pPr>
        <w:pStyle w:val="odrkybod1"/>
        <w:ind w:left="1136" w:hanging="360"/>
      </w:pPr>
      <w:r w:rsidRPr="00DA3E60">
        <w:rPr>
          <w:u w:val="single"/>
        </w:rPr>
        <w:t>Podmínkou pro umisťování nových fotovoltaických panelů</w:t>
      </w:r>
      <w:r w:rsidRPr="007A1E14">
        <w:t xml:space="preserve"> je jejich umístění na střechách objektů.</w:t>
      </w:r>
      <w:r>
        <w:t xml:space="preserve"> V MPR a v optickém kontaktu OK MPR nepřípustné.</w:t>
      </w:r>
    </w:p>
    <w:p w14:paraId="6C472C07" w14:textId="77777777" w:rsidR="006B6DB3" w:rsidRPr="00964EF5" w:rsidRDefault="006B6DB3" w:rsidP="006B6DB3">
      <w:pPr>
        <w:pStyle w:val="odrkybod1"/>
        <w:ind w:left="1136" w:hanging="360"/>
      </w:pPr>
      <w:r w:rsidRPr="00DA3E60">
        <w:rPr>
          <w:u w:val="single"/>
        </w:rPr>
        <w:t>Všechny záměry musí být z důvodů archeologického</w:t>
      </w:r>
      <w:r w:rsidRPr="00964EF5">
        <w:t xml:space="preserve"> naleziště posouzeny příslušným orgánem památkové péče</w:t>
      </w:r>
    </w:p>
    <w:p w14:paraId="0170FB0A" w14:textId="77777777" w:rsidR="006B6DB3" w:rsidRPr="00A721A0" w:rsidRDefault="006B6DB3" w:rsidP="006B6DB3">
      <w:pPr>
        <w:pStyle w:val="odrkybod1"/>
        <w:ind w:left="1136" w:hanging="360"/>
      </w:pPr>
      <w:r w:rsidRPr="00DA3E60">
        <w:rPr>
          <w:u w:val="single"/>
        </w:rPr>
        <w:t>Všechny záměry  </w:t>
      </w:r>
      <w:r>
        <w:rPr>
          <w:u w:val="single"/>
          <w:lang w:val="cs-CZ"/>
        </w:rPr>
        <w:t xml:space="preserve">v </w:t>
      </w:r>
      <w:r w:rsidRPr="00DA3E60">
        <w:rPr>
          <w:u w:val="single"/>
        </w:rPr>
        <w:t>území CHOPAV</w:t>
      </w:r>
      <w:r w:rsidRPr="00824C24">
        <w:t xml:space="preserve"> musí být posouzeny příslušným vodohospodářským orgánem.</w:t>
      </w:r>
    </w:p>
    <w:p w14:paraId="665B50B9" w14:textId="77777777" w:rsidR="006B6DB3" w:rsidRPr="00824C24" w:rsidRDefault="006B6DB3" w:rsidP="006B6DB3">
      <w:pPr>
        <w:pStyle w:val="odrkybod1"/>
        <w:ind w:left="1136" w:hanging="360"/>
      </w:pPr>
      <w:r>
        <w:rPr>
          <w:u w:val="single"/>
          <w:lang w:val="cs-CZ"/>
        </w:rPr>
        <w:t>Všechny záměry v NATURA 2000 musí splňovat zásady a postupy vylučující případné vlivy na území soustavy.</w:t>
      </w:r>
    </w:p>
    <w:p w14:paraId="5834BBD9" w14:textId="77777777" w:rsidR="006B6DB3" w:rsidRPr="00255A92" w:rsidRDefault="006B6DB3" w:rsidP="006B6DB3">
      <w:pPr>
        <w:pStyle w:val="odrkybod1"/>
        <w:ind w:left="1136" w:hanging="360"/>
      </w:pPr>
      <w:r w:rsidRPr="00DA3E60">
        <w:rPr>
          <w:u w:val="single"/>
        </w:rPr>
        <w:t>Všechny záměry na pozemcích s výskytem ekologických zátěží</w:t>
      </w:r>
      <w:r>
        <w:t xml:space="preserve"> musí být podmíněny jejich přednostní likvidací či sanací.</w:t>
      </w:r>
    </w:p>
    <w:p w14:paraId="7A1755AF" w14:textId="77777777" w:rsidR="006B6DB3" w:rsidRPr="002537D5" w:rsidRDefault="006B6DB3" w:rsidP="006B6DB3">
      <w:pPr>
        <w:pStyle w:val="odrkybod1"/>
        <w:ind w:left="1136" w:hanging="360"/>
      </w:pPr>
      <w:r w:rsidRPr="00DA3E60">
        <w:rPr>
          <w:u w:val="single"/>
        </w:rPr>
        <w:t>Nadlimitní hlukové zátěže z dopravy</w:t>
      </w:r>
      <w:r>
        <w:t xml:space="preserve"> vůči připravovaným obytným stavbám nebudou řešeny ze strany správců dopravních linií.</w:t>
      </w:r>
    </w:p>
    <w:p w14:paraId="6C3F2351" w14:textId="77777777" w:rsidR="006B6DB3" w:rsidRPr="00DA3E60" w:rsidRDefault="006B6DB3" w:rsidP="006B6DB3">
      <w:pPr>
        <w:pStyle w:val="odrkybod1"/>
        <w:ind w:left="1136" w:hanging="360"/>
      </w:pPr>
      <w:r>
        <w:t xml:space="preserve">Limitující podmínky pro využití ploch s rozdílným </w:t>
      </w:r>
      <w:proofErr w:type="spellStart"/>
      <w:r>
        <w:t>zp</w:t>
      </w:r>
      <w:proofErr w:type="spellEnd"/>
      <w:r>
        <w:t xml:space="preserve">. využití </w:t>
      </w:r>
      <w:r w:rsidRPr="00DA3E60">
        <w:rPr>
          <w:u w:val="single"/>
        </w:rPr>
        <w:t>v území s rizikem potenciálního znečištění vodního zdroje</w:t>
      </w:r>
      <w:r w:rsidRPr="00DA3E60">
        <w:rPr>
          <w:u w:val="single"/>
          <w:lang w:val="cs-CZ"/>
        </w:rPr>
        <w:t xml:space="preserve"> </w:t>
      </w:r>
      <w:r>
        <w:rPr>
          <w:lang w:val="cs-CZ"/>
        </w:rPr>
        <w:t>budou v souladu s lázeňským zákonem a zvláštními právním</w:t>
      </w:r>
      <w:r w:rsidRPr="00DA3E60">
        <w:rPr>
          <w:lang w:val="cs-CZ"/>
        </w:rPr>
        <w:t>i předpisy</w:t>
      </w:r>
    </w:p>
    <w:p w14:paraId="4D3AC74C" w14:textId="77777777" w:rsidR="006B6DB3" w:rsidRPr="00B17BEF" w:rsidRDefault="006B6DB3" w:rsidP="006B6DB3">
      <w:pPr>
        <w:pStyle w:val="odrkybod1"/>
        <w:rPr>
          <w:u w:val="single"/>
        </w:rPr>
      </w:pPr>
      <w:r>
        <w:rPr>
          <w:u w:val="single"/>
          <w:lang w:val="cs-CZ"/>
        </w:rPr>
        <w:t>V nezastavěném území lze realizovat stavby jen za následujících podmínek:</w:t>
      </w:r>
    </w:p>
    <w:p w14:paraId="62FC8599" w14:textId="77777777" w:rsidR="006B6DB3" w:rsidRDefault="006B6DB3" w:rsidP="006B6DB3">
      <w:pPr>
        <w:pStyle w:val="odrkybod2"/>
        <w:numPr>
          <w:ilvl w:val="0"/>
          <w:numId w:val="0"/>
        </w:numPr>
        <w:ind w:left="2625"/>
        <w:rPr>
          <w:lang w:val="cs-CZ"/>
        </w:rPr>
      </w:pPr>
      <w:r>
        <w:rPr>
          <w:lang w:val="cs-CZ"/>
        </w:rPr>
        <w:t>V následujících plochách je vyloučeno umisťování staveb, zařízení a jiných opatření pro účely uvedené v §18, odst. 5 stavebního zákona:</w:t>
      </w:r>
    </w:p>
    <w:p w14:paraId="2D31DE53" w14:textId="708CBB47" w:rsidR="006B6DB3" w:rsidRPr="00B17BEF" w:rsidRDefault="006B6DB3" w:rsidP="006B6DB3">
      <w:pPr>
        <w:pStyle w:val="odrkybod2"/>
        <w:numPr>
          <w:ilvl w:val="0"/>
          <w:numId w:val="6"/>
        </w:numPr>
      </w:pPr>
      <w:r>
        <w:rPr>
          <w:lang w:val="cs-CZ"/>
        </w:rPr>
        <w:t xml:space="preserve">Pro plochy W: vyloučena hygienická, ekologická a informační centra, </w:t>
      </w:r>
      <w:r w:rsidRPr="006B6DB3">
        <w:rPr>
          <w:lang w:val="cs-CZ"/>
        </w:rPr>
        <w:t>stavby pro zemědělství uvedené v příloze č.1 zák. 100/2001Sb.</w:t>
      </w:r>
    </w:p>
    <w:p w14:paraId="6D2AD624" w14:textId="77777777" w:rsidR="006B6DB3" w:rsidRPr="00B17BEF" w:rsidRDefault="006B6DB3" w:rsidP="006B6DB3">
      <w:pPr>
        <w:pStyle w:val="odrkybod2"/>
        <w:numPr>
          <w:ilvl w:val="0"/>
          <w:numId w:val="6"/>
        </w:numPr>
      </w:pPr>
      <w:r>
        <w:rPr>
          <w:lang w:val="cs-CZ"/>
        </w:rPr>
        <w:t xml:space="preserve">Pro plochy NZ a </w:t>
      </w:r>
      <w:proofErr w:type="gramStart"/>
      <w:r>
        <w:rPr>
          <w:lang w:val="cs-CZ"/>
        </w:rPr>
        <w:t>NX :</w:t>
      </w:r>
      <w:proofErr w:type="gramEnd"/>
      <w:r>
        <w:rPr>
          <w:lang w:val="cs-CZ"/>
        </w:rPr>
        <w:t xml:space="preserve"> vyloučena ekologická a informační centra</w:t>
      </w:r>
    </w:p>
    <w:p w14:paraId="1F660191" w14:textId="77777777" w:rsidR="006B6DB3" w:rsidRPr="00B17BEF" w:rsidRDefault="006B6DB3" w:rsidP="006B6DB3">
      <w:pPr>
        <w:pStyle w:val="odrkybod2"/>
        <w:numPr>
          <w:ilvl w:val="0"/>
          <w:numId w:val="6"/>
        </w:numPr>
      </w:pPr>
      <w:r>
        <w:rPr>
          <w:lang w:val="cs-CZ"/>
        </w:rPr>
        <w:t>Pro plochy NL, ZP: vyloučeny stavby pro zemědělství</w:t>
      </w:r>
    </w:p>
    <w:p w14:paraId="2756CD1A" w14:textId="77777777" w:rsidR="006B6DB3" w:rsidRPr="00AE736B" w:rsidRDefault="006B6DB3" w:rsidP="006B6DB3">
      <w:pPr>
        <w:pStyle w:val="odrazkavtabregulacch"/>
        <w:numPr>
          <w:ilvl w:val="0"/>
          <w:numId w:val="6"/>
        </w:numPr>
        <w:tabs>
          <w:tab w:val="left" w:pos="340"/>
        </w:tabs>
      </w:pPr>
      <w:r w:rsidRPr="000F2A6F">
        <w:rPr>
          <w:kern w:val="2"/>
          <w:lang w:val="cs-CZ"/>
        </w:rPr>
        <w:t xml:space="preserve">V CHKO jsou podmínky pro plochy nezastavěného území specifikovány </w:t>
      </w:r>
      <w:r>
        <w:rPr>
          <w:kern w:val="2"/>
          <w:lang w:val="cs-CZ"/>
        </w:rPr>
        <w:t xml:space="preserve">dále ještě </w:t>
      </w:r>
      <w:r w:rsidRPr="000F2A6F">
        <w:rPr>
          <w:kern w:val="2"/>
          <w:lang w:val="cs-CZ"/>
        </w:rPr>
        <w:t xml:space="preserve">v kartě kap. 6.3 </w:t>
      </w:r>
    </w:p>
    <w:p w14:paraId="2B86A5F5" w14:textId="77777777" w:rsidR="006B6DB3" w:rsidRDefault="006B6DB3" w:rsidP="002B2D2C"/>
    <w:sectPr w:rsidR="006B6DB3" w:rsidSect="00696E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4DE"/>
    <w:multiLevelType w:val="hybridMultilevel"/>
    <w:tmpl w:val="29DC4D98"/>
    <w:lvl w:ilvl="0" w:tplc="040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0D302B28"/>
    <w:multiLevelType w:val="hybridMultilevel"/>
    <w:tmpl w:val="24706470"/>
    <w:lvl w:ilvl="0" w:tplc="B04C06EE">
      <w:start w:val="7"/>
      <w:numFmt w:val="bullet"/>
      <w:pStyle w:val="odrazkavtabregulacch"/>
      <w:lvlText w:val="."/>
      <w:lvlJc w:val="left"/>
      <w:pPr>
        <w:ind w:left="480" w:hanging="360"/>
      </w:pPr>
      <w:rPr>
        <w:rFonts w:ascii="Tahoma" w:hAnsi="Tahoma" w:hint="default"/>
        <w:color w:val="auto"/>
        <w:sz w:val="24"/>
        <w:szCs w:val="24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A6E"/>
    <w:multiLevelType w:val="hybridMultilevel"/>
    <w:tmpl w:val="8AC665CC"/>
    <w:lvl w:ilvl="0" w:tplc="F7645C4E">
      <w:start w:val="1"/>
      <w:numFmt w:val="upperLetter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C0B"/>
    <w:multiLevelType w:val="hybridMultilevel"/>
    <w:tmpl w:val="2F4241E8"/>
    <w:lvl w:ilvl="0" w:tplc="FFFFFFFF">
      <w:start w:val="1"/>
      <w:numFmt w:val="bullet"/>
      <w:pStyle w:val="odrkybod1"/>
      <w:lvlText w:val=""/>
      <w:lvlJc w:val="left"/>
      <w:pPr>
        <w:ind w:left="22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4" w15:restartNumberingAfterBreak="0">
    <w:nsid w:val="570C2D6B"/>
    <w:multiLevelType w:val="hybridMultilevel"/>
    <w:tmpl w:val="56C8BE5A"/>
    <w:lvl w:ilvl="0" w:tplc="4F8E909C">
      <w:start w:val="1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C613C8F"/>
    <w:multiLevelType w:val="hybridMultilevel"/>
    <w:tmpl w:val="C2747D48"/>
    <w:lvl w:ilvl="0" w:tplc="D220D346">
      <w:start w:val="1"/>
      <w:numFmt w:val="bullet"/>
      <w:pStyle w:val="odrkybod2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0B6"/>
    <w:rsid w:val="000202A5"/>
    <w:rsid w:val="001C5065"/>
    <w:rsid w:val="00250AFC"/>
    <w:rsid w:val="002B2D2C"/>
    <w:rsid w:val="002F4B63"/>
    <w:rsid w:val="00360151"/>
    <w:rsid w:val="003B164F"/>
    <w:rsid w:val="005B69D5"/>
    <w:rsid w:val="005E348E"/>
    <w:rsid w:val="00696E91"/>
    <w:rsid w:val="006B6DB3"/>
    <w:rsid w:val="00791D1C"/>
    <w:rsid w:val="00DD30B6"/>
    <w:rsid w:val="00E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0CFC8"/>
  <w15:docId w15:val="{AADE99EB-2200-4007-A32E-BC1552F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E91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E91"/>
    <w:rPr>
      <w:rFonts w:ascii="Tahoma" w:eastAsia="Calibri" w:hAnsi="Tahoma" w:cs="Tahoma"/>
      <w:sz w:val="16"/>
      <w:szCs w:val="16"/>
    </w:rPr>
  </w:style>
  <w:style w:type="paragraph" w:styleId="Zkladntext">
    <w:name w:val="Body Text"/>
    <w:aliases w:val="termo"/>
    <w:basedOn w:val="Normln"/>
    <w:link w:val="ZkladntextChar"/>
    <w:rsid w:val="00250AFC"/>
    <w:pPr>
      <w:widowControl w:val="0"/>
      <w:tabs>
        <w:tab w:val="left" w:pos="425"/>
      </w:tabs>
      <w:suppressAutoHyphens/>
      <w:spacing w:after="120"/>
    </w:pPr>
    <w:rPr>
      <w:rFonts w:eastAsia="DejaVu Sans"/>
      <w:kern w:val="1"/>
      <w:szCs w:val="24"/>
      <w:lang w:val="x-none" w:eastAsia="ar-SA"/>
    </w:rPr>
  </w:style>
  <w:style w:type="character" w:customStyle="1" w:styleId="ZkladntextChar">
    <w:name w:val="Základní text Char"/>
    <w:aliases w:val="termo Char"/>
    <w:basedOn w:val="Standardnpsmoodstavce"/>
    <w:link w:val="Zkladntext"/>
    <w:rsid w:val="00250AFC"/>
    <w:rPr>
      <w:rFonts w:ascii="Arial" w:eastAsia="DejaVu Sans" w:hAnsi="Arial" w:cs="Times New Roman"/>
      <w:kern w:val="1"/>
      <w:szCs w:val="24"/>
      <w:lang w:val="x-none" w:eastAsia="ar-SA"/>
    </w:rPr>
  </w:style>
  <w:style w:type="paragraph" w:customStyle="1" w:styleId="Cali11B6-6">
    <w:name w:val="Cali 11B_6-6"/>
    <w:basedOn w:val="Zkladntext"/>
    <w:link w:val="Cali11B6-6Char"/>
    <w:qFormat/>
    <w:rsid w:val="00250AFC"/>
    <w:pPr>
      <w:spacing w:before="120"/>
      <w:jc w:val="center"/>
    </w:pPr>
    <w:rPr>
      <w:rFonts w:ascii="Calibri" w:hAnsi="Calibri"/>
      <w:b/>
      <w:bCs/>
      <w:szCs w:val="22"/>
    </w:rPr>
  </w:style>
  <w:style w:type="character" w:customStyle="1" w:styleId="Cali11B6-6Char">
    <w:name w:val="Cali 11B_6-6 Char"/>
    <w:link w:val="Cali11B6-6"/>
    <w:rsid w:val="00250AFC"/>
    <w:rPr>
      <w:rFonts w:ascii="Calibri" w:eastAsia="DejaVu Sans" w:hAnsi="Calibri" w:cs="Times New Roman"/>
      <w:b/>
      <w:bCs/>
      <w:kern w:val="1"/>
      <w:lang w:val="x-none" w:eastAsia="ar-SA"/>
    </w:rPr>
  </w:style>
  <w:style w:type="paragraph" w:customStyle="1" w:styleId="Calibri16B0-6">
    <w:name w:val="Calibri 16B_0-6"/>
    <w:basedOn w:val="Zkladntext"/>
    <w:link w:val="Calibri16B0-6Char"/>
    <w:qFormat/>
    <w:rsid w:val="00250AFC"/>
    <w:pPr>
      <w:tabs>
        <w:tab w:val="right" w:leader="dot" w:pos="9497"/>
      </w:tabs>
      <w:jc w:val="center"/>
    </w:pPr>
    <w:rPr>
      <w:rFonts w:ascii="Calibri" w:hAnsi="Calibri"/>
      <w:b/>
      <w:sz w:val="32"/>
    </w:rPr>
  </w:style>
  <w:style w:type="character" w:customStyle="1" w:styleId="Calibri16B0-6Char">
    <w:name w:val="Calibri 16B_0-6 Char"/>
    <w:link w:val="Calibri16B0-6"/>
    <w:rsid w:val="00250AFC"/>
    <w:rPr>
      <w:rFonts w:ascii="Calibri" w:eastAsia="DejaVu Sans" w:hAnsi="Calibri" w:cs="Times New Roman"/>
      <w:b/>
      <w:kern w:val="1"/>
      <w:sz w:val="32"/>
      <w:szCs w:val="24"/>
      <w:lang w:val="x-none" w:eastAsia="ar-SA"/>
    </w:rPr>
  </w:style>
  <w:style w:type="paragraph" w:customStyle="1" w:styleId="CAlibri113-3">
    <w:name w:val="CAlibri11_3-3"/>
    <w:basedOn w:val="Zkladntext"/>
    <w:link w:val="CAlibri113-3Char"/>
    <w:qFormat/>
    <w:rsid w:val="00250AFC"/>
    <w:pPr>
      <w:spacing w:line="192" w:lineRule="auto"/>
    </w:pPr>
    <w:rPr>
      <w:rFonts w:ascii="Calibri" w:hAnsi="Calibri"/>
      <w:color w:val="000000"/>
      <w:szCs w:val="22"/>
    </w:rPr>
  </w:style>
  <w:style w:type="character" w:customStyle="1" w:styleId="CAlibri113-3Char">
    <w:name w:val="CAlibri11_3-3 Char"/>
    <w:link w:val="CAlibri113-3"/>
    <w:rsid w:val="00250AFC"/>
    <w:rPr>
      <w:rFonts w:ascii="Calibri" w:eastAsia="DejaVu Sans" w:hAnsi="Calibri" w:cs="Times New Roman"/>
      <w:color w:val="000000"/>
      <w:kern w:val="1"/>
      <w:lang w:val="x-none" w:eastAsia="ar-SA"/>
    </w:rPr>
  </w:style>
  <w:style w:type="paragraph" w:customStyle="1" w:styleId="Calibri11B6-3left">
    <w:name w:val="Calibri11B_6-3 left"/>
    <w:basedOn w:val="Zkladntext"/>
    <w:link w:val="Calibri11B6-3leftChar"/>
    <w:qFormat/>
    <w:rsid w:val="00250AFC"/>
    <w:pPr>
      <w:spacing w:before="120" w:after="60"/>
    </w:pPr>
    <w:rPr>
      <w:rFonts w:ascii="Calibri" w:hAnsi="Calibri"/>
      <w:b/>
      <w:bCs/>
      <w:szCs w:val="22"/>
      <w:u w:val="single"/>
    </w:rPr>
  </w:style>
  <w:style w:type="character" w:customStyle="1" w:styleId="Calibri11B6-3leftChar">
    <w:name w:val="Calibri11B_6-3 left Char"/>
    <w:link w:val="Calibri11B6-3left"/>
    <w:rsid w:val="00250AFC"/>
    <w:rPr>
      <w:rFonts w:ascii="Calibri" w:eastAsia="DejaVu Sans" w:hAnsi="Calibri" w:cs="Times New Roman"/>
      <w:b/>
      <w:bCs/>
      <w:kern w:val="1"/>
      <w:u w:val="single"/>
      <w:lang w:val="x-none" w:eastAsia="ar-SA"/>
    </w:rPr>
  </w:style>
  <w:style w:type="paragraph" w:customStyle="1" w:styleId="odrazkavtabregulacch">
    <w:name w:val="odrazka v tab regulacích"/>
    <w:basedOn w:val="CAlibri113-3"/>
    <w:link w:val="odrazkavtabregulacchChar"/>
    <w:qFormat/>
    <w:rsid w:val="00250AFC"/>
    <w:pPr>
      <w:numPr>
        <w:numId w:val="1"/>
      </w:numPr>
      <w:tabs>
        <w:tab w:val="clear" w:pos="425"/>
        <w:tab w:val="left" w:pos="340"/>
      </w:tabs>
      <w:suppressAutoHyphens w:val="0"/>
      <w:spacing w:after="0"/>
      <w:ind w:left="340" w:hanging="227"/>
    </w:pPr>
    <w:rPr>
      <w:color w:val="auto"/>
      <w:szCs w:val="24"/>
    </w:rPr>
  </w:style>
  <w:style w:type="character" w:customStyle="1" w:styleId="odrazkavtabregulacchChar">
    <w:name w:val="odrazka v tab regulacích Char"/>
    <w:link w:val="odrazkavtabregulacch"/>
    <w:rsid w:val="00250AFC"/>
    <w:rPr>
      <w:rFonts w:ascii="Calibri" w:eastAsia="DejaVu Sans" w:hAnsi="Calibri" w:cs="Times New Roman"/>
      <w:kern w:val="1"/>
      <w:szCs w:val="24"/>
      <w:lang w:val="x-none" w:eastAsia="ar-SA"/>
    </w:rPr>
  </w:style>
  <w:style w:type="paragraph" w:customStyle="1" w:styleId="text1">
    <w:name w:val="text ú1"/>
    <w:basedOn w:val="Normln"/>
    <w:link w:val="text1Char"/>
    <w:qFormat/>
    <w:rsid w:val="00250AFC"/>
    <w:pPr>
      <w:tabs>
        <w:tab w:val="left" w:pos="425"/>
      </w:tabs>
      <w:spacing w:before="120" w:line="216" w:lineRule="auto"/>
      <w:jc w:val="both"/>
    </w:pPr>
    <w:rPr>
      <w:rFonts w:ascii="Calibri" w:hAnsi="Calibri"/>
      <w:lang w:val="x-none" w:eastAsia="x-none"/>
    </w:rPr>
  </w:style>
  <w:style w:type="character" w:customStyle="1" w:styleId="text1Char">
    <w:name w:val="text ú1 Char"/>
    <w:link w:val="text1"/>
    <w:rsid w:val="00250AFC"/>
    <w:rPr>
      <w:rFonts w:ascii="Calibri" w:eastAsia="Calibri" w:hAnsi="Calibri" w:cs="Times New Roman"/>
      <w:lang w:val="x-none" w:eastAsia="x-none"/>
    </w:rPr>
  </w:style>
  <w:style w:type="paragraph" w:customStyle="1" w:styleId="Calibri11B6-6left">
    <w:name w:val="Calibri11B_6-6 left"/>
    <w:basedOn w:val="Zkladntext"/>
    <w:link w:val="Calibri11B6-6leftChar"/>
    <w:qFormat/>
    <w:rsid w:val="002B2D2C"/>
    <w:pPr>
      <w:spacing w:before="120"/>
    </w:pPr>
    <w:rPr>
      <w:b/>
      <w:bCs/>
      <w:szCs w:val="22"/>
      <w:u w:val="single"/>
    </w:rPr>
  </w:style>
  <w:style w:type="character" w:customStyle="1" w:styleId="Calibri11B6-6leftChar">
    <w:name w:val="Calibri11B_6-6 left Char"/>
    <w:link w:val="Calibri11B6-6left"/>
    <w:rsid w:val="002B2D2C"/>
    <w:rPr>
      <w:rFonts w:ascii="Arial" w:eastAsia="DejaVu Sans" w:hAnsi="Arial" w:cs="Times New Roman"/>
      <w:b/>
      <w:bCs/>
      <w:kern w:val="1"/>
      <w:u w:val="single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B6DB3"/>
    <w:pPr>
      <w:widowControl w:val="0"/>
      <w:suppressLineNumbers/>
      <w:tabs>
        <w:tab w:val="left" w:pos="425"/>
      </w:tabs>
      <w:spacing w:before="60" w:after="60"/>
      <w:ind w:left="720"/>
    </w:pPr>
    <w:rPr>
      <w:rFonts w:eastAsia="Times New Roman"/>
      <w:kern w:val="1"/>
      <w:szCs w:val="20"/>
      <w:lang w:val="x-none" w:eastAsia="ar-SA"/>
    </w:rPr>
  </w:style>
  <w:style w:type="character" w:customStyle="1" w:styleId="OdstavecseseznamemChar">
    <w:name w:val="Odstavec se seznamem Char"/>
    <w:link w:val="Odstavecseseznamem"/>
    <w:uiPriority w:val="34"/>
    <w:rsid w:val="006B6DB3"/>
    <w:rPr>
      <w:rFonts w:ascii="Arial" w:eastAsia="Times New Roman" w:hAnsi="Arial" w:cs="Times New Roman"/>
      <w:kern w:val="1"/>
      <w:szCs w:val="20"/>
      <w:lang w:val="x-none" w:eastAsia="ar-SA"/>
    </w:rPr>
  </w:style>
  <w:style w:type="paragraph" w:customStyle="1" w:styleId="Normal2">
    <w:name w:val="Normal_Ú2"/>
    <w:basedOn w:val="Zkladntext"/>
    <w:link w:val="Normal2Char"/>
    <w:qFormat/>
    <w:rsid w:val="006B6DB3"/>
    <w:pPr>
      <w:jc w:val="both"/>
    </w:pPr>
    <w:rPr>
      <w:rFonts w:ascii="Calibri" w:hAnsi="Calibri"/>
    </w:rPr>
  </w:style>
  <w:style w:type="character" w:customStyle="1" w:styleId="Normal2Char">
    <w:name w:val="Normal_Ú2 Char"/>
    <w:basedOn w:val="ZkladntextChar"/>
    <w:link w:val="Normal2"/>
    <w:rsid w:val="006B6DB3"/>
    <w:rPr>
      <w:rFonts w:ascii="Calibri" w:eastAsia="DejaVu Sans" w:hAnsi="Calibri" w:cs="Times New Roman"/>
      <w:kern w:val="1"/>
      <w:szCs w:val="24"/>
      <w:lang w:val="x-none" w:eastAsia="ar-SA"/>
    </w:rPr>
  </w:style>
  <w:style w:type="paragraph" w:customStyle="1" w:styleId="ODRAZKAKONCEPCE">
    <w:name w:val="ODRAZKA KONCEPCE"/>
    <w:basedOn w:val="Normln"/>
    <w:link w:val="ODRAZKAKONCEPCEChar"/>
    <w:qFormat/>
    <w:rsid w:val="006B6DB3"/>
    <w:pPr>
      <w:tabs>
        <w:tab w:val="left" w:pos="284"/>
        <w:tab w:val="left" w:pos="425"/>
      </w:tabs>
      <w:jc w:val="both"/>
    </w:pPr>
    <w:rPr>
      <w:rFonts w:ascii="Calibri" w:hAnsi="Calibri"/>
      <w:lang w:val="x-none" w:eastAsia="x-none"/>
    </w:rPr>
  </w:style>
  <w:style w:type="character" w:customStyle="1" w:styleId="ODRAZKAKONCEPCEChar">
    <w:name w:val="ODRAZKA KONCEPCE Char"/>
    <w:link w:val="ODRAZKAKONCEPCE"/>
    <w:rsid w:val="006B6DB3"/>
    <w:rPr>
      <w:rFonts w:ascii="Calibri" w:eastAsia="Calibri" w:hAnsi="Calibri" w:cs="Times New Roman"/>
      <w:lang w:val="x-none" w:eastAsia="x-none"/>
    </w:rPr>
  </w:style>
  <w:style w:type="paragraph" w:customStyle="1" w:styleId="Bodykoncepceslovn">
    <w:name w:val="Body koncepce_číslování"/>
    <w:basedOn w:val="Normal2"/>
    <w:link w:val="BodykoncepceslovnChar"/>
    <w:qFormat/>
    <w:rsid w:val="006B6DB3"/>
    <w:pPr>
      <w:tabs>
        <w:tab w:val="left" w:pos="284"/>
      </w:tabs>
      <w:spacing w:after="200" w:line="216" w:lineRule="auto"/>
    </w:pPr>
    <w:rPr>
      <w:b/>
    </w:rPr>
  </w:style>
  <w:style w:type="character" w:customStyle="1" w:styleId="BodykoncepceslovnChar">
    <w:name w:val="Body koncepce_číslování Char"/>
    <w:link w:val="Bodykoncepceslovn"/>
    <w:rsid w:val="006B6DB3"/>
    <w:rPr>
      <w:rFonts w:ascii="Calibri" w:eastAsia="DejaVu Sans" w:hAnsi="Calibri" w:cs="Times New Roman"/>
      <w:b/>
      <w:kern w:val="1"/>
      <w:szCs w:val="24"/>
      <w:lang w:val="x-none" w:eastAsia="ar-SA"/>
    </w:rPr>
  </w:style>
  <w:style w:type="paragraph" w:customStyle="1" w:styleId="rove20">
    <w:name w:val="Úroveň2 0"/>
    <w:aliases w:val="5cm zleva"/>
    <w:basedOn w:val="ODRAZKAKONCEPCE"/>
    <w:link w:val="rove20Char"/>
    <w:qFormat/>
    <w:rsid w:val="006B6DB3"/>
    <w:pPr>
      <w:spacing w:line="216" w:lineRule="auto"/>
      <w:ind w:left="284"/>
    </w:pPr>
  </w:style>
  <w:style w:type="character" w:customStyle="1" w:styleId="rove20Char">
    <w:name w:val="Úroveň2 0 Char"/>
    <w:aliases w:val="5cm zleva Char"/>
    <w:basedOn w:val="ODRAZKAKONCEPCEChar"/>
    <w:link w:val="rove20"/>
    <w:rsid w:val="006B6DB3"/>
    <w:rPr>
      <w:rFonts w:ascii="Calibri" w:eastAsia="Calibri" w:hAnsi="Calibri" w:cs="Times New Roman"/>
      <w:lang w:val="x-none" w:eastAsia="x-none"/>
    </w:rPr>
  </w:style>
  <w:style w:type="paragraph" w:customStyle="1" w:styleId="odrkybod1">
    <w:name w:val="odrážky bod ú1"/>
    <w:basedOn w:val="text1"/>
    <w:link w:val="odrkybod1Char"/>
    <w:qFormat/>
    <w:rsid w:val="006B6DB3"/>
    <w:pPr>
      <w:numPr>
        <w:numId w:val="2"/>
      </w:numPr>
      <w:tabs>
        <w:tab w:val="left" w:pos="1134"/>
        <w:tab w:val="right" w:leader="dot" w:pos="9639"/>
      </w:tabs>
      <w:spacing w:before="0"/>
      <w:ind w:left="1134" w:hanging="357"/>
    </w:pPr>
  </w:style>
  <w:style w:type="character" w:customStyle="1" w:styleId="odrkybod1Char">
    <w:name w:val="odrážky bod ú1 Char"/>
    <w:link w:val="odrkybod1"/>
    <w:rsid w:val="006B6DB3"/>
    <w:rPr>
      <w:rFonts w:ascii="Calibri" w:eastAsia="Calibri" w:hAnsi="Calibri" w:cs="Times New Roman"/>
      <w:lang w:val="x-none" w:eastAsia="x-none"/>
    </w:rPr>
  </w:style>
  <w:style w:type="paragraph" w:customStyle="1" w:styleId="odrkybod2">
    <w:name w:val="odrážky bod ú2"/>
    <w:basedOn w:val="text1"/>
    <w:link w:val="odrkybod2Char"/>
    <w:qFormat/>
    <w:rsid w:val="006B6DB3"/>
    <w:pPr>
      <w:numPr>
        <w:numId w:val="5"/>
      </w:numPr>
      <w:spacing w:before="0"/>
    </w:pPr>
  </w:style>
  <w:style w:type="character" w:customStyle="1" w:styleId="odrkybod2Char">
    <w:name w:val="odrážky bod ú2 Char"/>
    <w:link w:val="odrkybod2"/>
    <w:rsid w:val="006B6DB3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1660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Hroníček</dc:creator>
  <cp:keywords/>
  <dc:description/>
  <cp:lastModifiedBy>Milan Hroníček</cp:lastModifiedBy>
  <cp:revision>11</cp:revision>
  <cp:lastPrinted>2021-11-16T06:47:00Z</cp:lastPrinted>
  <dcterms:created xsi:type="dcterms:W3CDTF">2021-06-14T08:26:00Z</dcterms:created>
  <dcterms:modified xsi:type="dcterms:W3CDTF">2021-11-16T06:47:00Z</dcterms:modified>
</cp:coreProperties>
</file>