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17C92E6A"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B5101E">
        <w:rPr>
          <w:rFonts w:ascii="Arial" w:eastAsia="Calibri" w:hAnsi="Arial" w:cs="Arial"/>
          <w:b/>
          <w:bCs/>
          <w:sz w:val="20"/>
          <w:szCs w:val="20"/>
        </w:rPr>
        <w:t>Moravská 7-9</w:t>
      </w:r>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2AF663E7"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1" w:name="_Hlk124767079"/>
      <w:bookmarkStart w:id="2" w:name="_Hlk133922905"/>
      <w:r w:rsidR="00B5101E">
        <w:rPr>
          <w:rFonts w:ascii="Arial" w:eastAsia="Calibri" w:hAnsi="Arial" w:cs="Arial"/>
          <w:sz w:val="20"/>
          <w:szCs w:val="20"/>
        </w:rPr>
        <w:tab/>
      </w:r>
      <w:r w:rsidR="00B5101E" w:rsidRPr="00B5101E">
        <w:rPr>
          <w:rFonts w:ascii="Arial" w:eastAsia="Calibri" w:hAnsi="Arial" w:cs="Arial"/>
          <w:b/>
          <w:bCs/>
          <w:sz w:val="20"/>
          <w:szCs w:val="20"/>
        </w:rPr>
        <w:t xml:space="preserve">Společenství vlastníků Moravská 392, 393, Havířov, </w:t>
      </w:r>
      <w:proofErr w:type="spellStart"/>
      <w:r w:rsidR="00B5101E" w:rsidRPr="00B5101E">
        <w:rPr>
          <w:rFonts w:ascii="Arial" w:eastAsia="Calibri" w:hAnsi="Arial" w:cs="Arial"/>
          <w:b/>
          <w:bCs/>
          <w:sz w:val="20"/>
          <w:szCs w:val="20"/>
        </w:rPr>
        <w:t>Šumbark</w:t>
      </w:r>
      <w:bookmarkEnd w:id="2"/>
      <w:proofErr w:type="spellEnd"/>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sz w:val="20"/>
          <w:szCs w:val="20"/>
        </w:rPr>
        <w:t>05005621</w:t>
      </w:r>
      <w:r w:rsidR="00B5101E">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bytovým družstvem Havířov</w:t>
      </w:r>
      <w:bookmarkEnd w:id="1"/>
      <w:r w:rsidR="00B5101E" w:rsidRPr="00B5101E">
        <w:rPr>
          <w:rFonts w:ascii="Arial" w:eastAsia="Calibri" w:hAnsi="Arial" w:cs="Arial"/>
          <w:b/>
          <w:sz w:val="20"/>
          <w:szCs w:val="20"/>
        </w:rPr>
        <w:tab/>
      </w:r>
      <w:bookmarkStart w:id="3"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3"/>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4"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4"/>
      <w:r w:rsidR="00B5101E" w:rsidRPr="00B5101E">
        <w:rPr>
          <w:rFonts w:ascii="Arial" w:eastAsia="Calibri" w:hAnsi="Arial" w:cs="Arial"/>
          <w:sz w:val="20"/>
          <w:szCs w:val="20"/>
        </w:rPr>
        <w:t xml:space="preserve">, </w:t>
      </w:r>
      <w:bookmarkStart w:id="5" w:name="_Hlk124767241"/>
      <w:r w:rsidR="00B5101E" w:rsidRPr="00B5101E">
        <w:rPr>
          <w:rFonts w:ascii="Arial" w:eastAsia="Calibri" w:hAnsi="Arial" w:cs="Arial"/>
          <w:sz w:val="20"/>
          <w:szCs w:val="20"/>
        </w:rPr>
        <w:t>předsedou představenstva</w:t>
      </w:r>
      <w:bookmarkEnd w:id="5"/>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Jiřím </w:t>
      </w:r>
      <w:proofErr w:type="spellStart"/>
      <w:r w:rsidR="00B5101E" w:rsidRPr="00B5101E">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6" w:name="_Hlk124767259"/>
      <w:r w:rsidR="00B5101E" w:rsidRPr="00B5101E">
        <w:rPr>
          <w:rFonts w:ascii="Arial" w:eastAsia="Calibri" w:hAnsi="Arial" w:cs="Arial"/>
          <w:sz w:val="20"/>
          <w:szCs w:val="20"/>
        </w:rPr>
        <w:t>členem představenstva</w:t>
      </w:r>
      <w:bookmarkStart w:id="7" w:name="_Hlk109736915"/>
      <w:bookmarkEnd w:id="6"/>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7"/>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spojení :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IČ :</w:t>
      </w:r>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DIČ :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54F3CC6F" w:rsidR="001B4FCA" w:rsidRPr="001B4FCA" w:rsidRDefault="00B5101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5101E">
        <w:rPr>
          <w:rFonts w:ascii="Arial" w:hAnsi="Arial" w:cs="Arial"/>
          <w:sz w:val="20"/>
          <w:szCs w:val="20"/>
        </w:rPr>
        <w:t xml:space="preserve">Výměna rozvodů kanalizace, vody a plynu v bytových domech ul. </w:t>
      </w:r>
      <w:bookmarkStart w:id="8" w:name="_Hlk134098971"/>
      <w:r w:rsidRPr="00B5101E">
        <w:rPr>
          <w:rFonts w:ascii="Arial" w:hAnsi="Arial" w:cs="Arial"/>
          <w:sz w:val="20"/>
          <w:szCs w:val="20"/>
        </w:rPr>
        <w:t>Moravská 7-9</w:t>
      </w:r>
      <w:bookmarkEnd w:id="8"/>
      <w:r w:rsidRPr="00B5101E">
        <w:rPr>
          <w:rFonts w:ascii="Arial" w:hAnsi="Arial" w:cs="Arial"/>
          <w:sz w:val="20"/>
          <w:szCs w:val="20"/>
        </w:rPr>
        <w:t xml:space="preserve"> v Havířově</w:t>
      </w:r>
      <w:r w:rsidR="007B7ED2" w:rsidRPr="007B7ED2">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0BFF641"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B5101E" w:rsidRPr="00B5101E">
        <w:rPr>
          <w:rFonts w:ascii="Arial" w:eastAsia="Calibri" w:hAnsi="Arial" w:cs="Arial"/>
          <w:b/>
          <w:bCs/>
          <w:sz w:val="20"/>
          <w:szCs w:val="20"/>
        </w:rPr>
        <w:t>Moravská 7-9</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dne:………….(podpis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1B36743" w14:textId="77777777" w:rsidR="00972FF5" w:rsidRDefault="00972FF5" w:rsidP="00972FF5">
      <w:pPr>
        <w:pStyle w:val="Odstavecseseznamem"/>
        <w:rPr>
          <w:rFonts w:ascii="Arial" w:hAnsi="Arial" w:cs="Arial"/>
          <w:sz w:val="20"/>
          <w:szCs w:val="20"/>
        </w:rPr>
      </w:pPr>
    </w:p>
    <w:p w14:paraId="3DE2C46B" w14:textId="3DEB18DD" w:rsidR="00972FF5" w:rsidRPr="00972FF5" w:rsidRDefault="00972FF5" w:rsidP="00972FF5">
      <w:pPr>
        <w:pStyle w:val="Odstavecseseznamem"/>
        <w:numPr>
          <w:ilvl w:val="0"/>
          <w:numId w:val="9"/>
        </w:numPr>
        <w:rPr>
          <w:rFonts w:ascii="Arial" w:hAnsi="Arial" w:cs="Arial"/>
          <w:sz w:val="20"/>
          <w:szCs w:val="20"/>
        </w:rPr>
      </w:pPr>
      <w:r w:rsidRPr="00972FF5">
        <w:rPr>
          <w:rFonts w:ascii="Arial" w:hAnsi="Arial" w:cs="Arial"/>
          <w:sz w:val="20"/>
          <w:szCs w:val="20"/>
        </w:rPr>
        <w:t xml:space="preserve">Zhotovitel je zavázán </w:t>
      </w:r>
      <w:r>
        <w:rPr>
          <w:rFonts w:ascii="Arial" w:hAnsi="Arial" w:cs="Arial"/>
          <w:sz w:val="20"/>
          <w:szCs w:val="20"/>
        </w:rPr>
        <w:t>zhotovit</w:t>
      </w:r>
      <w:r w:rsidRPr="00972FF5">
        <w:rPr>
          <w:rFonts w:ascii="Arial" w:hAnsi="Arial" w:cs="Arial"/>
          <w:sz w:val="20"/>
          <w:szCs w:val="20"/>
        </w:rPr>
        <w:t xml:space="preserve"> dílo on osobně a/nebo jeho zaměstnanci</w:t>
      </w:r>
      <w:r>
        <w:rPr>
          <w:rFonts w:ascii="Arial" w:hAnsi="Arial" w:cs="Arial"/>
          <w:sz w:val="20"/>
          <w:szCs w:val="20"/>
        </w:rPr>
        <w:t xml:space="preserve"> neboli </w:t>
      </w:r>
      <w:r w:rsidRPr="00E937C1">
        <w:rPr>
          <w:rFonts w:ascii="Arial" w:hAnsi="Arial" w:cs="Arial"/>
          <w:sz w:val="20"/>
          <w:szCs w:val="20"/>
        </w:rPr>
        <w:t>pro zhotovení díla nepoužije subdodavatele</w:t>
      </w:r>
      <w:r w:rsidRPr="00972FF5">
        <w:rPr>
          <w:rFonts w:ascii="Arial" w:hAnsi="Arial" w:cs="Arial"/>
          <w:sz w:val="20"/>
          <w:szCs w:val="20"/>
        </w:rPr>
        <w:t>.</w:t>
      </w:r>
    </w:p>
    <w:p w14:paraId="35DB1B4F" w14:textId="77777777" w:rsidR="00972FF5" w:rsidRPr="001B4FCA" w:rsidRDefault="00972FF5" w:rsidP="00972FF5">
      <w:pPr>
        <w:tabs>
          <w:tab w:val="left" w:pos="0"/>
          <w:tab w:val="left" w:pos="426"/>
        </w:tabs>
        <w:spacing w:after="0" w:line="240" w:lineRule="auto"/>
        <w:ind w:left="360"/>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9" w:name="_MON_1178436994"/>
      <w:bookmarkStart w:id="10" w:name="_MON_1178437010"/>
      <w:bookmarkStart w:id="11" w:name="_MON_1178437053"/>
      <w:bookmarkStart w:id="12" w:name="_MON_1178437064"/>
      <w:bookmarkStart w:id="13" w:name="_MON_1178437090"/>
      <w:bookmarkStart w:id="14" w:name="_MON_1178437127"/>
      <w:bookmarkStart w:id="15" w:name="_MON_1178437184"/>
      <w:bookmarkStart w:id="16" w:name="_MON_1178530927"/>
      <w:bookmarkStart w:id="17" w:name="_MON_1179038738"/>
      <w:bookmarkStart w:id="18" w:name="_MON_1230464455"/>
      <w:bookmarkStart w:id="19" w:name="_MON_1230638547"/>
      <w:bookmarkStart w:id="20" w:name="_MON_1233406624"/>
      <w:bookmarkStart w:id="21" w:name="_MON_1237110241"/>
      <w:bookmarkStart w:id="22" w:name="_MON_1243235860"/>
      <w:bookmarkStart w:id="23" w:name="_MON_1245659428"/>
      <w:bookmarkStart w:id="24" w:name="_MON_1245659635"/>
      <w:bookmarkStart w:id="25" w:name="_MON_1245663175"/>
      <w:bookmarkStart w:id="26" w:name="_MON_1254220927"/>
      <w:bookmarkStart w:id="27" w:name="_MON_1257252019"/>
      <w:bookmarkStart w:id="28" w:name="_MON_1264233321"/>
      <w:bookmarkStart w:id="29" w:name="_MON_1264236302"/>
      <w:bookmarkStart w:id="30" w:name="_MON_1265690282"/>
      <w:bookmarkStart w:id="31" w:name="_MON_1266907179"/>
      <w:bookmarkStart w:id="32" w:name="_MON_1269067181"/>
      <w:bookmarkStart w:id="33" w:name="_MON_1270984229"/>
      <w:bookmarkStart w:id="34" w:name="_MON_1270984454"/>
      <w:bookmarkStart w:id="35" w:name="_MON_1270984531"/>
      <w:bookmarkStart w:id="36" w:name="_MON_1275720017"/>
      <w:bookmarkStart w:id="37" w:name="_MON_1276603038"/>
      <w:bookmarkStart w:id="38" w:name="_MON_1297577272"/>
      <w:bookmarkStart w:id="39" w:name="_MON_1297752374"/>
      <w:bookmarkStart w:id="40" w:name="_MON_1393822775"/>
      <w:bookmarkStart w:id="41" w:name="_MON_1393822846"/>
      <w:bookmarkStart w:id="42" w:name="_MON_1393822881"/>
      <w:bookmarkStart w:id="43" w:name="_MON_1393823582"/>
      <w:bookmarkStart w:id="44" w:name="_MON_1393823655"/>
      <w:bookmarkStart w:id="45" w:name="_MON_1396158079"/>
      <w:bookmarkStart w:id="46" w:name="_MON_1396158110"/>
      <w:bookmarkStart w:id="47" w:name="_MON_1396158125"/>
      <w:bookmarkStart w:id="48" w:name="_MON_1396173033"/>
      <w:bookmarkStart w:id="49" w:name="_MON_1178436404"/>
      <w:bookmarkStart w:id="50" w:name="_MON_1405169317"/>
      <w:bookmarkStart w:id="51" w:name="_MON_1178436434"/>
      <w:bookmarkStart w:id="52" w:name="_MON_1178436481"/>
      <w:bookmarkStart w:id="53" w:name="_MON_1178436511"/>
      <w:bookmarkStart w:id="54" w:name="_MON_1178436575"/>
      <w:bookmarkStart w:id="55" w:name="_MON_1178436915"/>
      <w:bookmarkStart w:id="56" w:name="_MON_141312394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57" w:name="_Hlk134180863"/>
      <w:r w:rsidRPr="001B4FCA">
        <w:rPr>
          <w:rFonts w:ascii="Arial" w:eastAsia="Calibri" w:hAnsi="Arial" w:cs="Arial"/>
          <w:sz w:val="20"/>
          <w:szCs w:val="20"/>
        </w:rPr>
        <w:t>za vady díla po dobu … měsíců</w:t>
      </w:r>
      <w:bookmarkEnd w:id="57"/>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330895A5" w14:textId="625602D3" w:rsidR="001D2A9D" w:rsidRDefault="001D2A9D" w:rsidP="001D2A9D">
      <w:pPr>
        <w:tabs>
          <w:tab w:val="left" w:pos="0"/>
          <w:tab w:val="left" w:pos="284"/>
          <w:tab w:val="num" w:pos="360"/>
          <w:tab w:val="left" w:pos="1080"/>
          <w:tab w:val="left" w:pos="2250"/>
          <w:tab w:val="left" w:pos="1080"/>
          <w:tab w:val="left" w:pos="9360"/>
        </w:tabs>
        <w:spacing w:after="0" w:line="240" w:lineRule="auto"/>
        <w:ind w:left="284" w:right="46"/>
        <w:jc w:val="center"/>
        <w:rPr>
          <w:rFonts w:ascii="Arial" w:eastAsia="Calibri" w:hAnsi="Arial" w:cs="Arial"/>
          <w:b/>
          <w:bCs/>
          <w:color w:val="000000"/>
          <w:sz w:val="20"/>
          <w:szCs w:val="20"/>
        </w:rPr>
      </w:pPr>
      <w:r w:rsidRPr="001D2A9D">
        <w:rPr>
          <w:rFonts w:ascii="Arial" w:eastAsia="Calibri" w:hAnsi="Arial" w:cs="Arial"/>
          <w:b/>
          <w:bCs/>
          <w:color w:val="000000"/>
          <w:sz w:val="20"/>
          <w:szCs w:val="20"/>
        </w:rPr>
        <w:t xml:space="preserve">IX. </w:t>
      </w:r>
      <w:r w:rsidRPr="001D2A9D">
        <w:rPr>
          <w:rFonts w:ascii="Arial" w:eastAsia="Calibri" w:hAnsi="Arial" w:cs="Arial"/>
          <w:b/>
          <w:bCs/>
          <w:color w:val="000000"/>
          <w:sz w:val="20"/>
          <w:szCs w:val="20"/>
        </w:rPr>
        <w:t>S</w:t>
      </w:r>
      <w:r w:rsidRPr="001D2A9D">
        <w:rPr>
          <w:rFonts w:ascii="Arial" w:eastAsia="Calibri" w:hAnsi="Arial" w:cs="Arial"/>
          <w:b/>
          <w:bCs/>
          <w:color w:val="000000"/>
          <w:sz w:val="20"/>
          <w:szCs w:val="20"/>
        </w:rPr>
        <w:t>mluvní pokuty</w:t>
      </w:r>
    </w:p>
    <w:p w14:paraId="79190017" w14:textId="55DD5C5A" w:rsidR="001D2A9D" w:rsidRPr="006B2073" w:rsidRDefault="001D2A9D" w:rsidP="001D2A9D">
      <w:pPr>
        <w:tabs>
          <w:tab w:val="left" w:pos="0"/>
          <w:tab w:val="left" w:pos="426"/>
          <w:tab w:val="left" w:pos="1080"/>
        </w:tabs>
        <w:spacing w:after="0" w:line="240" w:lineRule="auto"/>
        <w:ind w:right="45"/>
        <w:rPr>
          <w:rFonts w:ascii="Arial" w:eastAsia="Calibri" w:hAnsi="Arial" w:cs="Arial"/>
          <w:sz w:val="20"/>
          <w:szCs w:val="20"/>
        </w:rPr>
      </w:pPr>
      <w:r w:rsidRPr="006B2073">
        <w:rPr>
          <w:rFonts w:ascii="Arial" w:eastAsia="Calibri" w:hAnsi="Arial" w:cs="Arial"/>
          <w:color w:val="000000"/>
          <w:sz w:val="20"/>
          <w:szCs w:val="20"/>
        </w:rPr>
        <w:t xml:space="preserve">1. </w:t>
      </w:r>
      <w:r w:rsidRPr="006B2073">
        <w:rPr>
          <w:rFonts w:ascii="Arial" w:eastAsia="Calibri" w:hAnsi="Arial" w:cs="Arial"/>
          <w:sz w:val="20"/>
          <w:szCs w:val="20"/>
        </w:rPr>
        <w:t xml:space="preserve">Zhotovitel je povinen zaplatit objednateli za </w:t>
      </w:r>
      <w:r w:rsidRPr="006B2073">
        <w:rPr>
          <w:rFonts w:ascii="Arial" w:eastAsia="Calibri" w:hAnsi="Arial" w:cs="Arial"/>
          <w:sz w:val="20"/>
          <w:szCs w:val="20"/>
        </w:rPr>
        <w:t>využití subdodavatele</w:t>
      </w:r>
      <w:r w:rsidRPr="006B2073">
        <w:rPr>
          <w:rFonts w:ascii="Arial" w:eastAsia="Calibri" w:hAnsi="Arial" w:cs="Arial"/>
          <w:sz w:val="20"/>
          <w:szCs w:val="20"/>
        </w:rPr>
        <w:t>:</w:t>
      </w:r>
    </w:p>
    <w:p w14:paraId="4F257A6D" w14:textId="58FEC86A" w:rsidR="001D2A9D" w:rsidRPr="006B2073" w:rsidRDefault="001D2A9D" w:rsidP="001D2A9D">
      <w:pPr>
        <w:numPr>
          <w:ilvl w:val="0"/>
          <w:numId w:val="3"/>
        </w:numPr>
        <w:tabs>
          <w:tab w:val="left" w:pos="0"/>
          <w:tab w:val="left" w:pos="142"/>
        </w:tabs>
        <w:spacing w:after="0" w:line="240" w:lineRule="auto"/>
        <w:ind w:right="45"/>
        <w:contextualSpacing/>
        <w:jc w:val="both"/>
        <w:rPr>
          <w:rFonts w:ascii="Arial" w:eastAsia="Calibri" w:hAnsi="Arial" w:cs="Arial"/>
          <w:sz w:val="20"/>
          <w:szCs w:val="20"/>
        </w:rPr>
      </w:pPr>
      <w:r w:rsidRPr="006B2073">
        <w:rPr>
          <w:rFonts w:ascii="Arial" w:eastAsia="Calibri" w:hAnsi="Arial" w:cs="Arial"/>
          <w:sz w:val="20"/>
          <w:szCs w:val="20"/>
        </w:rPr>
        <w:t xml:space="preserve">smluvní pokutu ve výši </w:t>
      </w:r>
      <w:r w:rsidR="006B2073" w:rsidRPr="006B2073">
        <w:rPr>
          <w:rFonts w:ascii="Arial" w:eastAsia="Calibri" w:hAnsi="Arial" w:cs="Arial"/>
          <w:sz w:val="20"/>
          <w:szCs w:val="20"/>
        </w:rPr>
        <w:t>5</w:t>
      </w:r>
      <w:r w:rsidRPr="006B2073">
        <w:rPr>
          <w:rFonts w:ascii="Arial" w:eastAsia="Calibri" w:hAnsi="Arial" w:cs="Arial"/>
          <w:sz w:val="20"/>
          <w:szCs w:val="20"/>
        </w:rPr>
        <w:t xml:space="preserve">.000,- Kč za </w:t>
      </w:r>
      <w:r w:rsidR="006B2073" w:rsidRPr="006B2073">
        <w:rPr>
          <w:rFonts w:ascii="Arial" w:eastAsia="Calibri" w:hAnsi="Arial" w:cs="Arial"/>
          <w:sz w:val="20"/>
          <w:szCs w:val="20"/>
        </w:rPr>
        <w:t xml:space="preserve">každého zjištěného pracovníka </w:t>
      </w:r>
      <w:proofErr w:type="spellStart"/>
      <w:r w:rsidR="006B2073" w:rsidRPr="006B2073">
        <w:rPr>
          <w:rFonts w:ascii="Arial" w:eastAsia="Calibri" w:hAnsi="Arial" w:cs="Arial"/>
          <w:sz w:val="20"/>
          <w:szCs w:val="20"/>
        </w:rPr>
        <w:t>subdodavtele</w:t>
      </w:r>
      <w:proofErr w:type="spellEnd"/>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2F83AF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Havířov,………….202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F4278C8" w14:textId="0E161755" w:rsidR="00B5101E" w:rsidRDefault="00B5101E" w:rsidP="001B4FCA">
      <w:pPr>
        <w:spacing w:after="0" w:line="240" w:lineRule="auto"/>
        <w:rPr>
          <w:rFonts w:ascii="Arial" w:eastAsia="Calibri" w:hAnsi="Arial" w:cs="Arial"/>
          <w:sz w:val="20"/>
          <w:szCs w:val="20"/>
        </w:rPr>
      </w:pPr>
      <w:r w:rsidRPr="00B5101E">
        <w:rPr>
          <w:rFonts w:ascii="Arial" w:eastAsia="Calibri" w:hAnsi="Arial" w:cs="Arial"/>
          <w:b/>
          <w:bCs/>
          <w:sz w:val="20"/>
          <w:szCs w:val="20"/>
        </w:rPr>
        <w:t>Společenství vlastníků Moravská 392, 393,</w:t>
      </w:r>
    </w:p>
    <w:p w14:paraId="3C238A7B" w14:textId="5E13E76D" w:rsidR="00B5101E" w:rsidRDefault="00B5101E" w:rsidP="00B5101E">
      <w:pPr>
        <w:spacing w:after="0" w:line="240" w:lineRule="auto"/>
        <w:ind w:firstLine="708"/>
        <w:rPr>
          <w:rFonts w:ascii="Arial" w:eastAsia="Calibri" w:hAnsi="Arial" w:cs="Arial"/>
          <w:sz w:val="20"/>
          <w:szCs w:val="20"/>
        </w:rPr>
      </w:pPr>
      <w:r w:rsidRPr="00B5101E">
        <w:rPr>
          <w:rFonts w:ascii="Arial" w:eastAsia="Calibri" w:hAnsi="Arial" w:cs="Arial"/>
          <w:b/>
          <w:bCs/>
          <w:sz w:val="20"/>
          <w:szCs w:val="20"/>
        </w:rPr>
        <w:t xml:space="preserve">Havířov, </w:t>
      </w:r>
      <w:proofErr w:type="spellStart"/>
      <w:r w:rsidRPr="00B5101E">
        <w:rPr>
          <w:rFonts w:ascii="Arial" w:eastAsia="Calibri" w:hAnsi="Arial" w:cs="Arial"/>
          <w:b/>
          <w:bCs/>
          <w:sz w:val="20"/>
          <w:szCs w:val="20"/>
        </w:rPr>
        <w:t>Šumbark</w:t>
      </w:r>
      <w:proofErr w:type="spellEnd"/>
    </w:p>
    <w:p w14:paraId="02A18341" w14:textId="15645D83" w:rsidR="00B5101E" w:rsidRDefault="007858CD" w:rsidP="001B4FCA">
      <w:pPr>
        <w:spacing w:after="0" w:line="240" w:lineRule="auto"/>
        <w:rPr>
          <w:rFonts w:ascii="Arial" w:eastAsia="Calibri" w:hAnsi="Arial" w:cs="Arial"/>
          <w:sz w:val="20"/>
          <w:szCs w:val="20"/>
        </w:rPr>
      </w:pPr>
      <w:r>
        <w:rPr>
          <w:rFonts w:ascii="Arial" w:eastAsia="Calibri" w:hAnsi="Arial" w:cs="Arial"/>
          <w:sz w:val="20"/>
          <w:szCs w:val="20"/>
        </w:rPr>
        <w:tab/>
        <w:t xml:space="preserve">      </w:t>
      </w:r>
      <w:r w:rsidRPr="007858CD">
        <w:rPr>
          <w:rFonts w:ascii="Arial" w:eastAsia="Calibri" w:hAnsi="Arial" w:cs="Arial"/>
          <w:sz w:val="20"/>
          <w:szCs w:val="20"/>
        </w:rPr>
        <w:t>zastoupeno</w:t>
      </w:r>
    </w:p>
    <w:p w14:paraId="594A65F2" w14:textId="3A845AF0"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8"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8"/>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9" w:name="ČÁST_I.__OBECNÁ_USTANOVENÍ0"/>
      <w:bookmarkEnd w:id="59"/>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0" w:name="ČÁST_III._POVINNOSTI_ZHOTOVITELE0"/>
      <w:bookmarkEnd w:id="60"/>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PREAMBULE"/>
      <w:r w:rsidRPr="001B4FCA">
        <w:rPr>
          <w:rFonts w:ascii="Calibri" w:eastAsia="Calibri" w:hAnsi="Calibri" w:cs="Times New Roman"/>
          <w:b/>
          <w:bCs/>
          <w:caps/>
          <w:sz w:val="18"/>
          <w:szCs w:val="18"/>
        </w:rPr>
        <w:t>PREAMBULE</w:t>
      </w:r>
      <w:bookmarkEnd w:id="61"/>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2" w:name="ČÁST_I.__OBECNÁ_USTANOVENÍ"/>
      <w:bookmarkEnd w:id="62"/>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2 :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I.__POVINNOSTI_OBJEDNATELE"/>
      <w:bookmarkEnd w:id="63"/>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4" w:name="ČÁST_III._POVINNOSTI_ZHOTOVITELE"/>
      <w:bookmarkEnd w:id="64"/>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souladu :</w:t>
      </w:r>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5" w:name="ČÁST_IV._PODZHOTOVITELÉ"/>
      <w:bookmarkEnd w:id="65"/>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V._PŘEDMĚT_A_ROZSAH_DÍLA"/>
      <w:bookmarkEnd w:id="66"/>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7" w:name="ČÁST_VI._CENA_DÍLA"/>
      <w:bookmarkEnd w:id="67"/>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VII.__ZMĚNA_CENY"/>
      <w:bookmarkEnd w:id="68"/>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(2) Změna ceny díla z důvodu (max. 20 %) víceprací :</w:t>
      </w:r>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Změna ceny díla z důvodu méněprací :</w:t>
      </w:r>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69" w:name="ČÁST_VIII._PLATEBNÍ_PODMÍNKY"/>
      <w:bookmarkEnd w:id="69"/>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Částka rovnající se 20 % z  ceny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0" w:name="ČÁST_IX._VLASTNICTVÍ_DÍLA_A_NEBEZPEČÍ_ŠK"/>
      <w:bookmarkEnd w:id="70"/>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Odpovědnost zhotovitele za škodu a povinnost škodu nahradit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Zhotovitel odpovídá i za škodu na díle způsobenou činností těch, kteří pro něj dílo provádějí.</w:t>
      </w:r>
      <w:r w:rsidRPr="001B4FCA">
        <w:rPr>
          <w:rFonts w:ascii="Calibri" w:eastAsia="Calibri" w:hAnsi="Calibri" w:cs="Times New Roman"/>
          <w:sz w:val="18"/>
          <w:szCs w:val="18"/>
        </w:rPr>
        <w:br/>
      </w:r>
      <w:bookmarkStart w:id="71" w:name="ČÁST_X.__POJIŠTĚNÍ_ZHOTOVITELE_A_DÍLA"/>
      <w:bookmarkEnd w:id="71"/>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_BANKOVNÍ_ZÁRUKY"/>
      <w:bookmarkEnd w:id="72"/>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3" w:name="ČÁST_XII.__STAVENIŠTĚ"/>
      <w:bookmarkEnd w:id="73"/>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II.__PROVÁDĚNÍ_DÍLA_"/>
      <w:bookmarkEnd w:id="74"/>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5 :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9 :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11 :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IV.__TECHNOLOGICKÉ_ZAŘÍZENÍ"/>
      <w:bookmarkEnd w:id="75"/>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2 :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3 :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6" w:name="ČÁST_XV.__BEZPEČNOST_PRÁCE"/>
      <w:bookmarkEnd w:id="76"/>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VI.__KONTROLY,_ZKOUŠKY_A_REVIZE"/>
      <w:bookmarkEnd w:id="77"/>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78" w:name="ČÁST_XVII.__PŘEDÁNÍ_A_PŘEVZETÍ_DÍLA"/>
      <w:bookmarkEnd w:id="78"/>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Povinným obsahem protokolu jsou :</w:t>
      </w:r>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poskytnout objednateli pro účely podání oznámení nebo žádosti o kolaudační souhlas nezbytnou </w:t>
      </w:r>
      <w:r w:rsidRPr="001B4FCA">
        <w:rPr>
          <w:rFonts w:ascii="Calibri" w:eastAsia="Calibri" w:hAnsi="Calibri" w:cs="Times New Roman"/>
          <w:sz w:val="18"/>
          <w:szCs w:val="18"/>
        </w:rPr>
        <w:lastRenderedPageBreak/>
        <w:t>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VIII.__ODPOVĚDNOST_ZA_VADY_DÍLA"/>
      <w:bookmarkEnd w:id="79"/>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IX._VYŠŠÍ_MOC"/>
      <w:bookmarkEnd w:id="80"/>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__ZMĚNA_SMLOUVY"/>
      <w:bookmarkEnd w:id="81"/>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příloh - všech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4 :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Změnové listy s uvedením změn nebo úprav díla, které se odchylují od projektové dokumentace jsou podkladem pro </w:t>
      </w:r>
      <w:r w:rsidRPr="001B4FCA">
        <w:rPr>
          <w:rFonts w:ascii="Calibri" w:eastAsia="Calibri" w:hAnsi="Calibri" w:cs="Times New Roman"/>
          <w:sz w:val="18"/>
          <w:szCs w:val="18"/>
        </w:rPr>
        <w:lastRenderedPageBreak/>
        <w:t>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I._PŘEVOD_PRÁV_A_POVINNOSTÍ_ZE_SM"/>
      <w:bookmarkEnd w:id="82"/>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3" w:name="ČÁST_XXII.__SMLUVNÍ_POKUTY_"/>
      <w:bookmarkEnd w:id="83"/>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4" w:name="_Hlk134182152"/>
      <w:r w:rsidRPr="001B4FCA">
        <w:rPr>
          <w:rFonts w:ascii="Calibri" w:eastAsia="Calibri" w:hAnsi="Calibri" w:cs="Times New Roman"/>
          <w:b/>
          <w:bCs/>
          <w:caps/>
          <w:sz w:val="18"/>
          <w:szCs w:val="18"/>
        </w:rPr>
        <w:t xml:space="preserve">SMLUVNÍ POKUTY </w:t>
      </w:r>
      <w:bookmarkEnd w:id="84"/>
      <w:r w:rsidRPr="001B4FCA">
        <w:rPr>
          <w:rFonts w:ascii="Calibri" w:eastAsia="Calibri" w:hAnsi="Calibri" w:cs="Times New Roman"/>
          <w:sz w:val="18"/>
          <w:szCs w:val="18"/>
        </w:rPr>
        <w:br/>
        <w:t>(1) V případě prodlení s úhradou peněžitého plnění je objednatel povinen zaplatit zhotoviteli smluvní pokutu ve výši 0,03%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(9) Pokud zhotovitel neodstraní oznámenou vadu v době 20 % doby (pracovních dnů) plnění díla dle smlouvy, ode dne jejího oznámení, uhradí objednateli smluvní pokutu ve výši 0,1 % z ceny díla, nejméně 5.000,-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5"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smluvní pokutu ve výši 50.000,- Kč za porušení kterékoli z následujících povinností uvedených pod písm. a – f) a den prodlení:</w:t>
      </w:r>
    </w:p>
    <w:bookmarkEnd w:id="85"/>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40.000,-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j) bourací práce jsou prováděny v rozporu s částí XII přílohy č. 3 nařízení vlády  č.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20.000,-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15.000,-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10.000,-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11. Uvedené částky se zvyšují o 100%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6" w:name="ČÁST_XXIII.__DŮVĚRNÉ_INFORMACE_A_DUŠEVNÍ"/>
      <w:bookmarkEnd w:id="8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7" w:name="ČÁST_XXIV.__ODSTOUPENÍ_OD_SMLOUVY"/>
      <w:bookmarkEnd w:id="8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 xml:space="preserve">(1) Nastanou-li u některé ze stran skutečnosti bránící řádnému plnění této smlouvy, je povinna příslušná smluvní strana bez </w:t>
      </w:r>
      <w:r w:rsidRPr="001B4FCA">
        <w:rPr>
          <w:rFonts w:ascii="Calibri" w:eastAsia="Calibri" w:hAnsi="Calibri" w:cs="Times New Roman"/>
          <w:sz w:val="18"/>
          <w:szCs w:val="18"/>
        </w:rPr>
        <w:lastRenderedPageBreak/>
        <w:t>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4 :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8" w:name="ČÁST_XXV._ŘEŠENÍ_SPORŮ"/>
      <w:bookmarkEnd w:id="8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  Veškeré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1C2B" w14:textId="77777777" w:rsidR="00CE6091" w:rsidRDefault="00CE6091" w:rsidP="001B4FCA">
      <w:pPr>
        <w:spacing w:after="0" w:line="240" w:lineRule="auto"/>
      </w:pPr>
      <w:r>
        <w:separator/>
      </w:r>
    </w:p>
  </w:endnote>
  <w:endnote w:type="continuationSeparator" w:id="0">
    <w:p w14:paraId="65A0D02C" w14:textId="77777777" w:rsidR="00CE6091" w:rsidRDefault="00CE6091"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F9E5" w14:textId="77777777" w:rsidR="00CE6091" w:rsidRDefault="00CE6091" w:rsidP="001B4FCA">
      <w:pPr>
        <w:spacing w:after="0" w:line="240" w:lineRule="auto"/>
      </w:pPr>
      <w:r>
        <w:separator/>
      </w:r>
    </w:p>
  </w:footnote>
  <w:footnote w:type="continuationSeparator" w:id="0">
    <w:p w14:paraId="391C9E0F" w14:textId="77777777" w:rsidR="00CE6091" w:rsidRDefault="00CE6091"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1D2A9D"/>
    <w:rsid w:val="0020191F"/>
    <w:rsid w:val="002C07FF"/>
    <w:rsid w:val="002E02A4"/>
    <w:rsid w:val="003E77E7"/>
    <w:rsid w:val="00405F93"/>
    <w:rsid w:val="0048796B"/>
    <w:rsid w:val="004B67E0"/>
    <w:rsid w:val="004E4676"/>
    <w:rsid w:val="00516A19"/>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E54B76"/>
    <w:rsid w:val="00E93562"/>
    <w:rsid w:val="00F257DE"/>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10230</Words>
  <Characters>60360</Characters>
  <Application>Microsoft Office Word</Application>
  <DocSecurity>0</DocSecurity>
  <Lines>503</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63</cp:revision>
  <dcterms:created xsi:type="dcterms:W3CDTF">2023-05-05T10:36:00Z</dcterms:created>
  <dcterms:modified xsi:type="dcterms:W3CDTF">2023-05-05T10:38:00Z</dcterms:modified>
</cp:coreProperties>
</file>